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6708A" w14:textId="77777777" w:rsidR="0031095B" w:rsidRPr="00CD781E" w:rsidRDefault="0031095B" w:rsidP="0031095B">
      <w:pPr>
        <w:pStyle w:val="NoSpacing"/>
        <w:jc w:val="center"/>
        <w:rPr>
          <w:b/>
          <w:bCs/>
          <w:sz w:val="28"/>
          <w:szCs w:val="28"/>
          <w:u w:val="single"/>
        </w:rPr>
      </w:pPr>
      <w:r w:rsidRPr="00CD781E">
        <w:rPr>
          <w:b/>
          <w:bCs/>
          <w:sz w:val="28"/>
          <w:szCs w:val="28"/>
          <w:u w:val="single"/>
        </w:rPr>
        <w:t>Why we OPPOSE SBs 597 &amp; 598</w:t>
      </w:r>
    </w:p>
    <w:p w14:paraId="63F8314D" w14:textId="1DE4BB4D" w:rsidR="0031095B" w:rsidRDefault="0031095B" w:rsidP="0031095B">
      <w:pPr>
        <w:pStyle w:val="NoSpacing"/>
      </w:pPr>
    </w:p>
    <w:p w14:paraId="2188E935" w14:textId="389ABFC0" w:rsidR="00022EBF" w:rsidRDefault="00022EBF" w:rsidP="00CD781E">
      <w:pPr>
        <w:pStyle w:val="NoSpacing"/>
        <w:numPr>
          <w:ilvl w:val="0"/>
          <w:numId w:val="40"/>
        </w:numPr>
      </w:pPr>
      <w:r w:rsidRPr="00022EBF">
        <w:t xml:space="preserve">We MUST broaden the conversation beyond Medicaid – mental illness and addiction impact millions of individuals and families across the state of Michigan regardless of their insurance. </w:t>
      </w:r>
    </w:p>
    <w:p w14:paraId="23BB0A29" w14:textId="77777777" w:rsidR="00022EBF" w:rsidRPr="00022EBF" w:rsidRDefault="00022EBF" w:rsidP="00022EBF">
      <w:pPr>
        <w:pStyle w:val="NoSpacing"/>
      </w:pPr>
    </w:p>
    <w:p w14:paraId="1C675B1E" w14:textId="77777777" w:rsidR="00022EBF" w:rsidRPr="00022EBF" w:rsidRDefault="00022EBF" w:rsidP="00CD781E">
      <w:pPr>
        <w:pStyle w:val="NoSpacing"/>
        <w:numPr>
          <w:ilvl w:val="0"/>
          <w:numId w:val="40"/>
        </w:numPr>
      </w:pPr>
      <w:r w:rsidRPr="00022EBF">
        <w:t xml:space="preserve">Solutions MUST get at the root cause and address the areas of greatest need – access to care, increasing providers and workforce, and the lack of sufficient inpatient care. </w:t>
      </w:r>
    </w:p>
    <w:p w14:paraId="5803D763" w14:textId="77777777" w:rsidR="00022EBF" w:rsidRDefault="00022EBF" w:rsidP="00022EBF">
      <w:pPr>
        <w:pStyle w:val="NoSpacing"/>
      </w:pPr>
    </w:p>
    <w:p w14:paraId="64E464A5" w14:textId="266AE508" w:rsidR="00022EBF" w:rsidRPr="00022EBF" w:rsidRDefault="00022EBF" w:rsidP="00022EBF">
      <w:pPr>
        <w:pStyle w:val="NoSpacing"/>
        <w:jc w:val="center"/>
        <w:rPr>
          <w:b/>
          <w:bCs/>
        </w:rPr>
      </w:pPr>
      <w:r w:rsidRPr="00022EBF">
        <w:rPr>
          <w:b/>
          <w:bCs/>
          <w:u w:val="single"/>
        </w:rPr>
        <w:t>CCGP – CARE, COST, GOVERANCE, PERFORMANCE</w:t>
      </w:r>
    </w:p>
    <w:p w14:paraId="6AF24852" w14:textId="47EB94F0" w:rsidR="00022EBF" w:rsidRDefault="00022EBF" w:rsidP="0031095B">
      <w:pPr>
        <w:pStyle w:val="NoSpacing"/>
      </w:pPr>
    </w:p>
    <w:p w14:paraId="33BD9AF2" w14:textId="77777777" w:rsidR="00CD781E" w:rsidRDefault="00CD781E" w:rsidP="0031095B">
      <w:pPr>
        <w:pStyle w:val="NoSpacing"/>
      </w:pPr>
    </w:p>
    <w:p w14:paraId="28FAF0BE" w14:textId="741B9EA4" w:rsidR="00CD781E" w:rsidRDefault="00CD781E" w:rsidP="00CD781E">
      <w:pPr>
        <w:pStyle w:val="NoSpacing"/>
      </w:pPr>
      <w:r w:rsidRPr="00CD781E">
        <w:rPr>
          <w:b/>
          <w:bCs/>
          <w:u w:val="single"/>
        </w:rPr>
        <w:t>1</w:t>
      </w:r>
      <w:r w:rsidRPr="00CD781E">
        <w:rPr>
          <w:b/>
          <w:bCs/>
          <w:u w:val="single"/>
        </w:rPr>
        <w:t xml:space="preserve">. </w:t>
      </w:r>
      <w:r w:rsidRPr="00CD781E">
        <w:rPr>
          <w:b/>
          <w:bCs/>
          <w:u w:val="single"/>
        </w:rPr>
        <w:t>CARE – Bills do not address care, only focused on funding.</w:t>
      </w:r>
      <w:r>
        <w:t xml:space="preserve"> SBs 597 &amp; 598</w:t>
      </w:r>
      <w:r w:rsidRPr="00B15615">
        <w:t xml:space="preserve"> </w:t>
      </w:r>
      <w:r w:rsidRPr="00B15615">
        <w:rPr>
          <w:b/>
          <w:bCs/>
          <w:u w:val="single"/>
        </w:rPr>
        <w:t xml:space="preserve">do nothing to </w:t>
      </w:r>
      <w:proofErr w:type="gramStart"/>
      <w:r w:rsidRPr="00B15615">
        <w:rPr>
          <w:b/>
          <w:bCs/>
          <w:u w:val="single"/>
        </w:rPr>
        <w:t>ACTUALLY integrate</w:t>
      </w:r>
      <w:proofErr w:type="gramEnd"/>
      <w:r w:rsidRPr="00B15615">
        <w:rPr>
          <w:b/>
          <w:bCs/>
          <w:u w:val="single"/>
        </w:rPr>
        <w:t xml:space="preserve"> care</w:t>
      </w:r>
      <w:r w:rsidRPr="00B15615">
        <w:t>. Real health care integration occurs on the ground at the point of service delivery. SBs 597 &amp; 598 only integrate</w:t>
      </w:r>
      <w:r>
        <w:t>s</w:t>
      </w:r>
      <w:r w:rsidRPr="00B15615">
        <w:t xml:space="preserve"> the funding. </w:t>
      </w:r>
    </w:p>
    <w:p w14:paraId="3DF28350" w14:textId="77777777" w:rsidR="00CD781E" w:rsidRPr="00B15615" w:rsidRDefault="00CD781E" w:rsidP="00CD781E">
      <w:pPr>
        <w:pStyle w:val="NoSpacing"/>
      </w:pPr>
    </w:p>
    <w:p w14:paraId="1BA4692F" w14:textId="77777777" w:rsidR="00CD781E" w:rsidRPr="00B15615" w:rsidRDefault="00CD781E" w:rsidP="00CD781E">
      <w:pPr>
        <w:pStyle w:val="NoSpacing"/>
        <w:numPr>
          <w:ilvl w:val="0"/>
          <w:numId w:val="32"/>
        </w:numPr>
        <w:ind w:left="1080"/>
      </w:pPr>
      <w:r w:rsidRPr="00B15615">
        <w:t xml:space="preserve">Financial integration – this proposal does nothing to </w:t>
      </w:r>
      <w:proofErr w:type="gramStart"/>
      <w:r w:rsidRPr="00B15615">
        <w:t>actually integrate</w:t>
      </w:r>
      <w:proofErr w:type="gramEnd"/>
      <w:r w:rsidRPr="00B15615">
        <w:t xml:space="preserve"> care other than giving the managed care functions and funding to </w:t>
      </w:r>
      <w:r>
        <w:t>health insurance companies.</w:t>
      </w:r>
      <w:r w:rsidRPr="00B15615">
        <w:t xml:space="preserve"> (New Dartmouth Study Shows That Greater Financial Integration Generally </w:t>
      </w:r>
      <w:proofErr w:type="gramStart"/>
      <w:r w:rsidRPr="00B15615">
        <w:t>not</w:t>
      </w:r>
      <w:proofErr w:type="gramEnd"/>
      <w:r w:rsidRPr="00B15615">
        <w:t xml:space="preserve"> Associated with Better Healthcare Quality</w:t>
      </w:r>
      <w:r w:rsidRPr="00B15615">
        <w:rPr>
          <w:b/>
          <w:bCs/>
        </w:rPr>
        <w:t>)</w:t>
      </w:r>
    </w:p>
    <w:p w14:paraId="0D63F0BE" w14:textId="77777777" w:rsidR="00CD781E" w:rsidRPr="00B15615" w:rsidRDefault="00CD781E" w:rsidP="00CD781E">
      <w:pPr>
        <w:pStyle w:val="NoSpacing"/>
        <w:ind w:left="1080"/>
      </w:pPr>
      <w:hyperlink r:id="rId8" w:history="1">
        <w:r w:rsidRPr="00BE4BD5">
          <w:rPr>
            <w:rStyle w:val="Hyperlink"/>
          </w:rPr>
          <w:t>https://geiselmed.dartmouth.edu/news/2020/new-dartmouth-study-shows-that-greater-financial-integration-generally-not-association-with-better-healthcare-quality/</w:t>
        </w:r>
      </w:hyperlink>
      <w:r w:rsidRPr="00B15615">
        <w:t> </w:t>
      </w:r>
    </w:p>
    <w:p w14:paraId="4E175322" w14:textId="77777777" w:rsidR="00CD781E" w:rsidRDefault="00CD781E" w:rsidP="00CD781E">
      <w:pPr>
        <w:pStyle w:val="NoSpacing"/>
        <w:ind w:left="360"/>
      </w:pPr>
    </w:p>
    <w:p w14:paraId="6FDD1C56" w14:textId="77777777" w:rsidR="00CD781E" w:rsidRPr="00B15615" w:rsidRDefault="00CD781E" w:rsidP="00CD781E">
      <w:pPr>
        <w:pStyle w:val="NoSpacing"/>
        <w:numPr>
          <w:ilvl w:val="1"/>
          <w:numId w:val="32"/>
        </w:numPr>
      </w:pPr>
      <w:r w:rsidRPr="00B15615">
        <w:t xml:space="preserve">This is not a 1 door solution – physical and behavioral health will still be siloed. </w:t>
      </w:r>
    </w:p>
    <w:p w14:paraId="1094F90B" w14:textId="77777777" w:rsidR="00CD781E" w:rsidRDefault="00CD781E" w:rsidP="00CD781E">
      <w:pPr>
        <w:pStyle w:val="NoSpacing"/>
        <w:numPr>
          <w:ilvl w:val="1"/>
          <w:numId w:val="32"/>
        </w:numPr>
      </w:pPr>
      <w:r>
        <w:t>Health Plans</w:t>
      </w:r>
      <w:r w:rsidRPr="00B15615">
        <w:t xml:space="preserve"> do NOT provide services – they simply authorize care and pay the bills.</w:t>
      </w:r>
    </w:p>
    <w:p w14:paraId="3E22E0C1" w14:textId="77777777" w:rsidR="00CD781E" w:rsidRDefault="00CD781E" w:rsidP="00CD781E">
      <w:pPr>
        <w:pStyle w:val="NoSpacing"/>
        <w:numPr>
          <w:ilvl w:val="1"/>
          <w:numId w:val="32"/>
        </w:numPr>
      </w:pPr>
      <w:r>
        <w:t>CCBHC &amp; Health Homes are patient-centered on the ground integration efforts.</w:t>
      </w:r>
    </w:p>
    <w:p w14:paraId="307F916E" w14:textId="22A05CC2" w:rsidR="00CD781E" w:rsidRDefault="00CD781E" w:rsidP="0031095B">
      <w:pPr>
        <w:pStyle w:val="NoSpacing"/>
      </w:pPr>
    </w:p>
    <w:p w14:paraId="7D13408F" w14:textId="77777777" w:rsidR="00CD781E" w:rsidRDefault="00CD781E" w:rsidP="0031095B">
      <w:pPr>
        <w:pStyle w:val="NoSpacing"/>
      </w:pPr>
    </w:p>
    <w:p w14:paraId="45B61F9F" w14:textId="77777777" w:rsidR="00CD781E" w:rsidRPr="00CD781E" w:rsidRDefault="00CD781E" w:rsidP="00CD781E">
      <w:pPr>
        <w:pStyle w:val="NoSpacing"/>
      </w:pPr>
      <w:r>
        <w:t>2</w:t>
      </w:r>
      <w:r w:rsidR="0031095B" w:rsidRPr="00B15615">
        <w:t xml:space="preserve">. </w:t>
      </w:r>
      <w:r w:rsidR="0031095B" w:rsidRPr="00B15615">
        <w:rPr>
          <w:b/>
          <w:bCs/>
        </w:rPr>
        <w:t>COST</w:t>
      </w:r>
      <w:r w:rsidR="0031095B" w:rsidRPr="00B15615">
        <w:t xml:space="preserve"> – </w:t>
      </w:r>
      <w:r w:rsidRPr="00CD781E">
        <w:rPr>
          <w:b/>
          <w:bCs/>
          <w:u w:val="single"/>
        </w:rPr>
        <w:t>Our fear is this proposal will dramatically increase costs WITHOUT an increase in services delivered or quality and will ultimately lead to an overall reduction in services – NOT an increase</w:t>
      </w:r>
    </w:p>
    <w:p w14:paraId="6844AC6F" w14:textId="77777777" w:rsidR="00CD781E" w:rsidRDefault="00CD781E" w:rsidP="0031095B">
      <w:pPr>
        <w:pStyle w:val="NoSpacing"/>
      </w:pPr>
    </w:p>
    <w:p w14:paraId="438848A4" w14:textId="2674C209" w:rsidR="0031095B" w:rsidRDefault="0031095B" w:rsidP="0031095B">
      <w:pPr>
        <w:pStyle w:val="NoSpacing"/>
      </w:pPr>
      <w:r w:rsidRPr="00B15615">
        <w:t>Recent national study by Milliman, Michigan Medicaid Health Plans have the 2</w:t>
      </w:r>
      <w:r w:rsidRPr="00B15615">
        <w:rPr>
          <w:vertAlign w:val="superscript"/>
        </w:rPr>
        <w:t>nd</w:t>
      </w:r>
      <w:r w:rsidRPr="00B15615">
        <w:t xml:space="preserve"> WORST Medical Loss Ratio (MLR) in the country: how much money they spend on actual care </w:t>
      </w:r>
      <w:r>
        <w:t xml:space="preserve">is </w:t>
      </w:r>
      <w:r w:rsidRPr="00B15615">
        <w:t>79%</w:t>
      </w:r>
      <w:r>
        <w:t xml:space="preserve">, which means they have an overhead or administrative rate of </w:t>
      </w:r>
      <w:r w:rsidRPr="00B15615">
        <w:t xml:space="preserve">21%, which includes a 3% profit margin. </w:t>
      </w:r>
      <w:r>
        <w:t xml:space="preserve">Page 26: </w:t>
      </w:r>
      <w:hyperlink r:id="rId9" w:history="1">
        <w:r w:rsidRPr="00BE4BD5">
          <w:rPr>
            <w:rStyle w:val="Hyperlink"/>
          </w:rPr>
          <w:t>https://www.milliman.com/-/media/milliman/pdfs/2021-articles/7-7-21-medicaid_managed_care_financial_results.ashx</w:t>
        </w:r>
      </w:hyperlink>
    </w:p>
    <w:p w14:paraId="5E57841B" w14:textId="77777777" w:rsidR="0031095B" w:rsidRPr="00B15615" w:rsidRDefault="0031095B" w:rsidP="0031095B">
      <w:pPr>
        <w:pStyle w:val="NoSpacing"/>
      </w:pPr>
    </w:p>
    <w:p w14:paraId="5E73F96A" w14:textId="77777777" w:rsidR="0031095B" w:rsidRDefault="0031095B" w:rsidP="0031095B">
      <w:pPr>
        <w:pStyle w:val="NoSpacing"/>
      </w:pPr>
    </w:p>
    <w:p w14:paraId="22345025" w14:textId="77777777" w:rsidR="0031095B" w:rsidRDefault="0031095B" w:rsidP="0031095B">
      <w:pPr>
        <w:pStyle w:val="NoSpacing"/>
        <w:numPr>
          <w:ilvl w:val="0"/>
          <w:numId w:val="31"/>
        </w:numPr>
      </w:pPr>
      <w:r w:rsidRPr="00B15615">
        <w:t xml:space="preserve">MI PIHP system has an average of 6% overhead / admin rate. </w:t>
      </w:r>
    </w:p>
    <w:p w14:paraId="4BF35FDA" w14:textId="77777777" w:rsidR="0031095B" w:rsidRDefault="0031095B" w:rsidP="0031095B">
      <w:pPr>
        <w:pStyle w:val="NoSpacing"/>
      </w:pPr>
    </w:p>
    <w:p w14:paraId="52B101D1" w14:textId="77777777" w:rsidR="0031095B" w:rsidRPr="00B15615" w:rsidRDefault="0031095B" w:rsidP="0031095B">
      <w:pPr>
        <w:pStyle w:val="NoSpacing"/>
        <w:numPr>
          <w:ilvl w:val="0"/>
          <w:numId w:val="30"/>
        </w:numPr>
        <w:tabs>
          <w:tab w:val="clear" w:pos="1440"/>
          <w:tab w:val="num" w:pos="1080"/>
        </w:tabs>
        <w:ind w:left="1080"/>
      </w:pPr>
      <w:r w:rsidRPr="00B15615">
        <w:t xml:space="preserve">21% - 6% = 15% difference, doing simple math on $3 billion = </w:t>
      </w:r>
      <w:r w:rsidRPr="00B15615">
        <w:rPr>
          <w:b/>
          <w:bCs/>
          <w:u w:val="single"/>
        </w:rPr>
        <w:t xml:space="preserve">$450 million COST difference </w:t>
      </w:r>
    </w:p>
    <w:p w14:paraId="6B9F7DAC" w14:textId="77777777" w:rsidR="0031095B" w:rsidRDefault="0031095B" w:rsidP="0031095B">
      <w:pPr>
        <w:pStyle w:val="NoSpacing"/>
      </w:pPr>
    </w:p>
    <w:p w14:paraId="60A52C03" w14:textId="77777777" w:rsidR="0031095B" w:rsidRDefault="0031095B" w:rsidP="0031095B">
      <w:pPr>
        <w:pStyle w:val="NoSpacing"/>
        <w:numPr>
          <w:ilvl w:val="0"/>
          <w:numId w:val="30"/>
        </w:numPr>
        <w:tabs>
          <w:tab w:val="clear" w:pos="1440"/>
          <w:tab w:val="num" w:pos="1080"/>
        </w:tabs>
        <w:ind w:left="1080"/>
      </w:pPr>
      <w:r>
        <w:t xml:space="preserve">Costs have gone up in other states that have done this – IOWA: </w:t>
      </w:r>
      <w:hyperlink r:id="rId10" w:history="1">
        <w:r>
          <w:rPr>
            <w:rStyle w:val="Hyperlink"/>
          </w:rPr>
          <w:t>Iowa Medicaid cost increases nearly triple under managed care (desmoinesregister.com)</w:t>
        </w:r>
      </w:hyperlink>
    </w:p>
    <w:p w14:paraId="3B966B19" w14:textId="77777777" w:rsidR="0031095B" w:rsidRDefault="0031095B" w:rsidP="0031095B">
      <w:pPr>
        <w:pStyle w:val="NoSpacing"/>
        <w:rPr>
          <w:rFonts w:cstheme="minorHAnsi"/>
        </w:rPr>
      </w:pPr>
    </w:p>
    <w:p w14:paraId="1497692A" w14:textId="77777777" w:rsidR="0031095B" w:rsidRPr="00E10361" w:rsidRDefault="0031095B" w:rsidP="0031095B">
      <w:pPr>
        <w:pStyle w:val="NoSpacing"/>
        <w:numPr>
          <w:ilvl w:val="0"/>
          <w:numId w:val="33"/>
        </w:numPr>
        <w:rPr>
          <w:rFonts w:cstheme="minorHAnsi"/>
        </w:rPr>
      </w:pPr>
      <w:r w:rsidRPr="00E10361">
        <w:rPr>
          <w:rFonts w:cstheme="minorHAnsi"/>
        </w:rPr>
        <w:t xml:space="preserve">The average cost of </w:t>
      </w:r>
      <w:proofErr w:type="gramStart"/>
      <w:r w:rsidRPr="00E10361">
        <w:rPr>
          <w:rFonts w:cstheme="minorHAnsi"/>
        </w:rPr>
        <w:t>insuring</w:t>
      </w:r>
      <w:proofErr w:type="gramEnd"/>
      <w:r w:rsidRPr="00E10361">
        <w:rPr>
          <w:rFonts w:cstheme="minorHAnsi"/>
        </w:rPr>
        <w:t xml:space="preserve"> an Iowan on Medicaid has climbed nearly three times as fast since the state hired private companies to manage the program, when compared to the previous six years, new state figures show. </w:t>
      </w:r>
    </w:p>
    <w:p w14:paraId="0FAA23E3" w14:textId="77777777" w:rsidR="0031095B" w:rsidRDefault="0031095B" w:rsidP="0031095B">
      <w:pPr>
        <w:pStyle w:val="NoSpacing"/>
        <w:rPr>
          <w:rFonts w:cstheme="minorHAnsi"/>
        </w:rPr>
      </w:pPr>
    </w:p>
    <w:p w14:paraId="0D2F74B7" w14:textId="77777777" w:rsidR="0031095B" w:rsidRPr="00E10361" w:rsidRDefault="0031095B" w:rsidP="0031095B">
      <w:pPr>
        <w:pStyle w:val="NoSpacing"/>
        <w:numPr>
          <w:ilvl w:val="0"/>
          <w:numId w:val="33"/>
        </w:numPr>
        <w:rPr>
          <w:rFonts w:cstheme="minorHAnsi"/>
        </w:rPr>
      </w:pPr>
      <w:r w:rsidRPr="00E10361">
        <w:rPr>
          <w:rFonts w:cstheme="minorHAnsi"/>
        </w:rPr>
        <w:t xml:space="preserve">Since fiscal 2017, the first full year of privatization, the per-member cost of Iowa's Medicaid program has risen an average of 4.4 percent per year, according to the non-partisan Legislative Services Agency. In the previous six years, the per-member cost rose an average of </w:t>
      </w:r>
      <w:proofErr w:type="gramStart"/>
      <w:r w:rsidRPr="00E10361">
        <w:rPr>
          <w:rFonts w:cstheme="minorHAnsi"/>
        </w:rPr>
        <w:t>1.5  percent</w:t>
      </w:r>
      <w:proofErr w:type="gramEnd"/>
      <w:r w:rsidRPr="00E10361">
        <w:rPr>
          <w:rFonts w:cstheme="minorHAnsi"/>
        </w:rPr>
        <w:t xml:space="preserve"> per year, the agency said.  </w:t>
      </w:r>
    </w:p>
    <w:p w14:paraId="709D3B43" w14:textId="77777777" w:rsidR="0031095B" w:rsidRDefault="0031095B" w:rsidP="0031095B">
      <w:pPr>
        <w:ind w:left="360"/>
      </w:pPr>
    </w:p>
    <w:p w14:paraId="520FAE01" w14:textId="77777777" w:rsidR="0031095B" w:rsidRPr="00B15615" w:rsidRDefault="0031095B" w:rsidP="0031095B">
      <w:pPr>
        <w:pStyle w:val="NoSpacing"/>
        <w:ind w:left="1440"/>
      </w:pPr>
    </w:p>
    <w:p w14:paraId="3E933035" w14:textId="43747B6A" w:rsidR="0031095B" w:rsidRDefault="0031095B" w:rsidP="0031095B">
      <w:pPr>
        <w:pStyle w:val="NoSpacing"/>
      </w:pPr>
      <w:r w:rsidRPr="00CD781E">
        <w:rPr>
          <w:b/>
          <w:bCs/>
          <w:u w:val="single"/>
        </w:rPr>
        <w:t xml:space="preserve">3. </w:t>
      </w:r>
      <w:r w:rsidR="00CD781E" w:rsidRPr="00CD781E">
        <w:rPr>
          <w:b/>
          <w:bCs/>
          <w:u w:val="single"/>
        </w:rPr>
        <w:t>GOVERANCE – E</w:t>
      </w:r>
      <w:r w:rsidR="00CD781E" w:rsidRPr="00CD781E">
        <w:rPr>
          <w:b/>
          <w:bCs/>
          <w:u w:val="single"/>
        </w:rPr>
        <w:t>liminate</w:t>
      </w:r>
      <w:r w:rsidR="00CD781E" w:rsidRPr="00CD781E">
        <w:rPr>
          <w:b/>
          <w:bCs/>
          <w:u w:val="single"/>
        </w:rPr>
        <w:t>s</w:t>
      </w:r>
      <w:r w:rsidR="00CD781E" w:rsidRPr="00CD781E">
        <w:rPr>
          <w:b/>
          <w:bCs/>
          <w:u w:val="single"/>
        </w:rPr>
        <w:t xml:space="preserve"> local control and local decision making by the CMH and give it to for-profit insurance companies who are only accountable to non-elected bureaucrats in Lansing via contracts.</w:t>
      </w:r>
      <w:r w:rsidRPr="00B15615">
        <w:t xml:space="preserve"> Bills </w:t>
      </w:r>
      <w:r>
        <w:t xml:space="preserve">wipe out the public accountability of the dollars, health plans are not accountable to boards of county commissioners, do not hold open board meetings or subject to FOIA. The bills </w:t>
      </w:r>
      <w:r w:rsidRPr="00B15615">
        <w:t xml:space="preserve">would also destroy local community partnerships / collaborations (law enforcement, schools, courts, housing, homeless, hospitals </w:t>
      </w:r>
      <w:proofErr w:type="spellStart"/>
      <w:r w:rsidRPr="00B15615">
        <w:t>etc</w:t>
      </w:r>
      <w:proofErr w:type="spellEnd"/>
      <w:r w:rsidRPr="00B15615">
        <w:t xml:space="preserve">) </w:t>
      </w:r>
      <w:r>
        <w:t xml:space="preserve">while making CMHs just another provider (eliminating their unique safety net role). </w:t>
      </w:r>
    </w:p>
    <w:p w14:paraId="2FAD44E9" w14:textId="77777777" w:rsidR="0031095B" w:rsidRDefault="0031095B" w:rsidP="0031095B">
      <w:pPr>
        <w:pStyle w:val="NoSpacing"/>
      </w:pPr>
    </w:p>
    <w:p w14:paraId="25396873" w14:textId="77777777" w:rsidR="0031095B" w:rsidRPr="00B15615" w:rsidRDefault="0031095B" w:rsidP="0031095B">
      <w:pPr>
        <w:pStyle w:val="NoSpacing"/>
        <w:numPr>
          <w:ilvl w:val="0"/>
          <w:numId w:val="34"/>
        </w:numPr>
      </w:pPr>
      <w:r>
        <w:t xml:space="preserve">Public oversight and accountability </w:t>
      </w:r>
      <w:proofErr w:type="gramStart"/>
      <w:r>
        <w:t>is</w:t>
      </w:r>
      <w:proofErr w:type="gramEnd"/>
      <w:r>
        <w:t xml:space="preserve"> needed</w:t>
      </w:r>
    </w:p>
    <w:p w14:paraId="2668DA65" w14:textId="77777777" w:rsidR="0031095B" w:rsidRPr="00B15615" w:rsidRDefault="0031095B" w:rsidP="0031095B">
      <w:pPr>
        <w:pStyle w:val="NoSpacing"/>
        <w:numPr>
          <w:ilvl w:val="0"/>
          <w:numId w:val="34"/>
        </w:numPr>
      </w:pPr>
      <w:r w:rsidRPr="00B15615">
        <w:t xml:space="preserve">Michigan Medicaid Health Plans show record profits in 2020; </w:t>
      </w:r>
      <w:hyperlink r:id="rId11" w:history="1">
        <w:r w:rsidRPr="00B15615">
          <w:rPr>
            <w:rStyle w:val="Hyperlink"/>
          </w:rPr>
          <w:t>https://www.crainsdetroit.com/health-care/michigan-health-plans-post-rosy-profits-first-half-2020-blues-cross-income-lower-2019</w:t>
        </w:r>
      </w:hyperlink>
    </w:p>
    <w:p w14:paraId="1F8F2DA2" w14:textId="77777777" w:rsidR="0031095B" w:rsidRDefault="0031095B" w:rsidP="0031095B">
      <w:pPr>
        <w:pStyle w:val="NoSpacing"/>
      </w:pPr>
    </w:p>
    <w:p w14:paraId="52D66AA1" w14:textId="77777777" w:rsidR="0031095B" w:rsidRDefault="0031095B" w:rsidP="0031095B">
      <w:pPr>
        <w:pStyle w:val="NoSpacing"/>
        <w:numPr>
          <w:ilvl w:val="1"/>
          <w:numId w:val="34"/>
        </w:numPr>
      </w:pPr>
      <w:r w:rsidRPr="00B15615">
        <w:t>For the Michigan health plans, net income increased 54 percent to $551.3 million from $353.8 million, said Baumgarten, who used data from the state Department of Insurance and Financial Services. Average profit margins increased to 6.2 percent from 4.2 percent.</w:t>
      </w:r>
    </w:p>
    <w:p w14:paraId="06C586F9" w14:textId="0BEE1500" w:rsidR="0031095B" w:rsidRDefault="0031095B" w:rsidP="0031095B">
      <w:pPr>
        <w:pStyle w:val="NoSpacing"/>
      </w:pPr>
    </w:p>
    <w:p w14:paraId="47A867BB" w14:textId="77777777" w:rsidR="00CD781E" w:rsidRDefault="00CD781E" w:rsidP="0031095B">
      <w:pPr>
        <w:pStyle w:val="NoSpacing"/>
      </w:pPr>
    </w:p>
    <w:p w14:paraId="62D7A1D2" w14:textId="4FBB8FF3" w:rsidR="0031095B" w:rsidRPr="009A06FC" w:rsidRDefault="00CD781E" w:rsidP="0031095B">
      <w:pPr>
        <w:pStyle w:val="NoSpacing"/>
        <w:numPr>
          <w:ilvl w:val="0"/>
          <w:numId w:val="36"/>
        </w:numPr>
      </w:pPr>
      <w:r w:rsidRPr="00CD781E">
        <w:rPr>
          <w:b/>
          <w:bCs/>
          <w:u w:val="single"/>
        </w:rPr>
        <w:t>PERFORMANCE – Health plans do not have a good track record on behavioral health</w:t>
      </w:r>
      <w:r>
        <w:rPr>
          <w:b/>
          <w:bCs/>
          <w:u w:val="single"/>
        </w:rPr>
        <w:t>.</w:t>
      </w:r>
      <w:r>
        <w:t xml:space="preserve"> </w:t>
      </w:r>
      <w:r w:rsidR="0031095B">
        <w:t xml:space="preserve">Currently they are responsible for the Medicaid </w:t>
      </w:r>
      <w:r w:rsidR="0031095B" w:rsidRPr="009A06FC">
        <w:t>mild/moderate benefit</w:t>
      </w:r>
      <w:r w:rsidR="0031095B">
        <w:t xml:space="preserve"> for mental health services</w:t>
      </w:r>
      <w:r w:rsidR="0031095B" w:rsidRPr="009A06FC">
        <w:t xml:space="preserve"> – before this change is made there MUST be more data and </w:t>
      </w:r>
      <w:proofErr w:type="gramStart"/>
      <w:r w:rsidR="0031095B" w:rsidRPr="009A06FC">
        <w:t>proof</w:t>
      </w:r>
      <w:proofErr w:type="gramEnd"/>
      <w:r w:rsidR="0031095B" w:rsidRPr="009A06FC">
        <w:t xml:space="preserve"> they can do the job.  </w:t>
      </w:r>
    </w:p>
    <w:p w14:paraId="0567EB4E" w14:textId="77777777" w:rsidR="0031095B" w:rsidRPr="009A06FC" w:rsidRDefault="0031095B" w:rsidP="0031095B">
      <w:pPr>
        <w:pStyle w:val="NoSpacing"/>
        <w:ind w:firstLine="45"/>
      </w:pPr>
    </w:p>
    <w:p w14:paraId="7EBAC608" w14:textId="77777777" w:rsidR="0031095B" w:rsidRPr="009A06FC" w:rsidRDefault="0031095B" w:rsidP="0031095B">
      <w:pPr>
        <w:pStyle w:val="NoSpacing"/>
        <w:numPr>
          <w:ilvl w:val="0"/>
          <w:numId w:val="35"/>
        </w:numPr>
      </w:pPr>
      <w:r>
        <w:t>Health plans</w:t>
      </w:r>
      <w:r w:rsidRPr="009A06FC">
        <w:t xml:space="preserve"> are funded to provide </w:t>
      </w:r>
      <w:r>
        <w:t xml:space="preserve">Medicaid beneficiaries with </w:t>
      </w:r>
      <w:r w:rsidRPr="009A06FC">
        <w:t xml:space="preserve">mild/moderate behavioral health conditions. According to MDHHS, the average number of mental health visits authorized for qualifying MHP enrollees in 2014 was </w:t>
      </w:r>
      <w:r>
        <w:t>4</w:t>
      </w:r>
      <w:r w:rsidRPr="009A06FC">
        <w:t>. In 2015, only 10% of all contacts for Medicaid recipients seeking behavioral health services were with a behavioral health professional.</w:t>
      </w:r>
    </w:p>
    <w:p w14:paraId="5E4C11AC" w14:textId="77777777" w:rsidR="0031095B" w:rsidRPr="009A06FC" w:rsidRDefault="0031095B" w:rsidP="0031095B">
      <w:pPr>
        <w:pStyle w:val="NoSpacing"/>
      </w:pPr>
    </w:p>
    <w:p w14:paraId="274EDB90" w14:textId="77777777" w:rsidR="0031095B" w:rsidRPr="009A06FC" w:rsidRDefault="00CD781E" w:rsidP="0031095B">
      <w:pPr>
        <w:pStyle w:val="NoSpacing"/>
        <w:numPr>
          <w:ilvl w:val="0"/>
          <w:numId w:val="35"/>
        </w:numPr>
      </w:pPr>
      <w:hyperlink r:id="rId12" w:history="1">
        <w:r w:rsidR="0031095B">
          <w:rPr>
            <w:rStyle w:val="Hyperlink"/>
          </w:rPr>
          <w:t>Altarum_Behavioral-Health-Access_Final-Report.pdf</w:t>
        </w:r>
      </w:hyperlink>
      <w:r w:rsidR="0031095B">
        <w:t xml:space="preserve"> – </w:t>
      </w:r>
      <w:r w:rsidR="0031095B" w:rsidRPr="009A06FC">
        <w:t>July 2019</w:t>
      </w:r>
      <w:r w:rsidR="0031095B">
        <w:t>,</w:t>
      </w:r>
      <w:r w:rsidR="0031095B" w:rsidRPr="009A06FC">
        <w:t xml:space="preserve"> Health Endowment Fund Commissioned a report – Access to Mental Health Care in MI, below is from page 8</w:t>
      </w:r>
      <w:r w:rsidR="0031095B">
        <w:t xml:space="preserve">: </w:t>
      </w:r>
    </w:p>
    <w:p w14:paraId="1749E241" w14:textId="77777777" w:rsidR="0031095B" w:rsidRPr="009A06FC" w:rsidRDefault="0031095B" w:rsidP="0031095B">
      <w:pPr>
        <w:pStyle w:val="NoSpacing"/>
      </w:pPr>
    </w:p>
    <w:p w14:paraId="0879A146" w14:textId="77777777" w:rsidR="0031095B" w:rsidRPr="009A06FC" w:rsidRDefault="0031095B" w:rsidP="0031095B">
      <w:pPr>
        <w:pStyle w:val="NoSpacing"/>
        <w:numPr>
          <w:ilvl w:val="1"/>
          <w:numId w:val="35"/>
        </w:numPr>
      </w:pPr>
      <w:r w:rsidRPr="009A06FC">
        <w:rPr>
          <w:b/>
          <w:bCs/>
          <w:u w:val="single"/>
        </w:rPr>
        <w:t>Unmet need for AMI (Adults with mental illness) in Michigan is greatest for the more prevalent, mild-to-moderate conditions.</w:t>
      </w:r>
      <w:r w:rsidRPr="009A06FC">
        <w:t xml:space="preserve"> Figure 11 shows the variation in estimated prevalence and unmet need for some of the most common mental health condition diagnostic categories. The conditions with the largest shares going untreated are anxiety disorders and depressive episode. More serious conditions such as bipolar disorder, recurrent depression, and post-traumatic stress disorder (PTSD) and other stress disorders are less prevalent among Michiganders and show lower shares going untreated</w:t>
      </w:r>
    </w:p>
    <w:p w14:paraId="3D2C9CBF" w14:textId="77777777" w:rsidR="0031095B" w:rsidRDefault="0031095B" w:rsidP="0031095B">
      <w:pPr>
        <w:pStyle w:val="NoSpacing"/>
      </w:pPr>
    </w:p>
    <w:p w14:paraId="73862C91" w14:textId="66A0B618" w:rsidR="0031095B" w:rsidRDefault="0031095B" w:rsidP="0031095B">
      <w:pPr>
        <w:pStyle w:val="NoSpacing"/>
      </w:pPr>
    </w:p>
    <w:p w14:paraId="3E769235" w14:textId="77777777" w:rsidR="00CD781E" w:rsidRDefault="00CD781E" w:rsidP="0031095B">
      <w:pPr>
        <w:pStyle w:val="NoSpacing"/>
      </w:pPr>
    </w:p>
    <w:p w14:paraId="7D68A711" w14:textId="77777777" w:rsidR="0031095B" w:rsidRDefault="0031095B" w:rsidP="0031095B">
      <w:pPr>
        <w:pStyle w:val="NoSpacing"/>
        <w:jc w:val="center"/>
        <w:rPr>
          <w:b/>
          <w:bCs/>
          <w:u w:val="single"/>
        </w:rPr>
      </w:pPr>
      <w:r w:rsidRPr="009C1007">
        <w:rPr>
          <w:b/>
          <w:bCs/>
          <w:u w:val="single"/>
        </w:rPr>
        <w:lastRenderedPageBreak/>
        <w:t>If we really WANT to improve care and people’s lives</w:t>
      </w:r>
    </w:p>
    <w:p w14:paraId="32DE22B3" w14:textId="77777777" w:rsidR="0031095B" w:rsidRPr="009C1007" w:rsidRDefault="0031095B" w:rsidP="0031095B">
      <w:pPr>
        <w:pStyle w:val="NoSpacing"/>
        <w:jc w:val="center"/>
        <w:rPr>
          <w:b/>
          <w:bCs/>
          <w:u w:val="single"/>
        </w:rPr>
      </w:pPr>
      <w:r>
        <w:rPr>
          <w:b/>
          <w:bCs/>
          <w:u w:val="single"/>
        </w:rPr>
        <w:t>Do THIS not THAT</w:t>
      </w:r>
    </w:p>
    <w:p w14:paraId="0EE5F9AF" w14:textId="77777777" w:rsidR="0031095B" w:rsidRDefault="0031095B" w:rsidP="0031095B">
      <w:pPr>
        <w:pStyle w:val="NoSpacing"/>
      </w:pPr>
    </w:p>
    <w:p w14:paraId="27A85B15" w14:textId="77777777" w:rsidR="0031095B" w:rsidRPr="009C1007" w:rsidRDefault="0031095B" w:rsidP="0031095B">
      <w:pPr>
        <w:pStyle w:val="NoSpacing"/>
        <w:numPr>
          <w:ilvl w:val="0"/>
          <w:numId w:val="37"/>
        </w:numPr>
      </w:pPr>
      <w:r w:rsidRPr="009C1007">
        <w:t>Address &amp; expand access to mental health and addiction services</w:t>
      </w:r>
    </w:p>
    <w:p w14:paraId="00BB0A6D" w14:textId="77777777" w:rsidR="0031095B" w:rsidRDefault="0031095B" w:rsidP="0031095B">
      <w:pPr>
        <w:pStyle w:val="NoSpacing"/>
        <w:numPr>
          <w:ilvl w:val="1"/>
          <w:numId w:val="37"/>
        </w:numPr>
      </w:pPr>
      <w:r>
        <w:t>Access to services is a HUGE problem f</w:t>
      </w:r>
      <w:r w:rsidRPr="009C1007">
        <w:t xml:space="preserve">or those individuals who are not in the current </w:t>
      </w:r>
      <w:r>
        <w:t xml:space="preserve">Medicaid </w:t>
      </w:r>
      <w:r w:rsidRPr="009C1007">
        <w:t xml:space="preserve">CMH system, </w:t>
      </w:r>
      <w:r>
        <w:t>they are</w:t>
      </w:r>
      <w:r w:rsidRPr="009C1007">
        <w:t xml:space="preserve"> on the outside looking in – </w:t>
      </w:r>
      <w:r>
        <w:t>Medicaid health plan</w:t>
      </w:r>
      <w:r w:rsidRPr="009C1007">
        <w:t xml:space="preserve"> mild/moderate benefit and those with commercial insurance</w:t>
      </w:r>
      <w:r>
        <w:t xml:space="preserve"> services are very limited</w:t>
      </w:r>
      <w:r w:rsidRPr="009C1007">
        <w:t xml:space="preserve">. </w:t>
      </w:r>
    </w:p>
    <w:p w14:paraId="228BAA40" w14:textId="77777777" w:rsidR="0031095B" w:rsidRPr="009C1007" w:rsidRDefault="0031095B" w:rsidP="0031095B">
      <w:pPr>
        <w:pStyle w:val="NoSpacing"/>
        <w:numPr>
          <w:ilvl w:val="1"/>
          <w:numId w:val="37"/>
        </w:numPr>
        <w:rPr>
          <w:b/>
          <w:bCs/>
          <w:u w:val="single"/>
        </w:rPr>
      </w:pPr>
      <w:r w:rsidRPr="009C1007">
        <w:rPr>
          <w:b/>
          <w:bCs/>
          <w:u w:val="single"/>
        </w:rPr>
        <w:t xml:space="preserve">Let’s not try to make Medicaid behavioral services look like commercial insurance, we should try to figure out how to expand commercial insurance for behavioral </w:t>
      </w:r>
      <w:proofErr w:type="gramStart"/>
      <w:r w:rsidRPr="009C1007">
        <w:rPr>
          <w:b/>
          <w:bCs/>
          <w:u w:val="single"/>
        </w:rPr>
        <w:t>health</w:t>
      </w:r>
      <w:proofErr w:type="gramEnd"/>
      <w:r w:rsidRPr="009C1007">
        <w:rPr>
          <w:b/>
          <w:bCs/>
          <w:u w:val="single"/>
        </w:rPr>
        <w:t xml:space="preserve"> so it looks </w:t>
      </w:r>
      <w:r>
        <w:rPr>
          <w:b/>
          <w:bCs/>
          <w:u w:val="single"/>
        </w:rPr>
        <w:t xml:space="preserve">more </w:t>
      </w:r>
      <w:r w:rsidRPr="009C1007">
        <w:rPr>
          <w:b/>
          <w:bCs/>
          <w:u w:val="single"/>
        </w:rPr>
        <w:t xml:space="preserve">like the current Medicaid coverage. </w:t>
      </w:r>
    </w:p>
    <w:p w14:paraId="630F2AFF" w14:textId="77777777" w:rsidR="0031095B" w:rsidRPr="009C1007" w:rsidRDefault="0031095B" w:rsidP="0031095B">
      <w:pPr>
        <w:pStyle w:val="NoSpacing"/>
        <w:ind w:left="1440"/>
      </w:pPr>
    </w:p>
    <w:p w14:paraId="57F1647F" w14:textId="77777777" w:rsidR="0031095B" w:rsidRDefault="0031095B" w:rsidP="0031095B">
      <w:pPr>
        <w:pStyle w:val="NoSpacing"/>
        <w:numPr>
          <w:ilvl w:val="0"/>
          <w:numId w:val="37"/>
        </w:numPr>
      </w:pPr>
      <w:r w:rsidRPr="009C1007">
        <w:t>Address the desperate need for more inpatient care settings for those most in need</w:t>
      </w:r>
    </w:p>
    <w:p w14:paraId="62A934DA" w14:textId="77777777" w:rsidR="0031095B" w:rsidRDefault="0031095B" w:rsidP="0031095B">
      <w:pPr>
        <w:pStyle w:val="NoSpacing"/>
        <w:numPr>
          <w:ilvl w:val="1"/>
          <w:numId w:val="37"/>
        </w:numPr>
      </w:pPr>
      <w:r>
        <w:t>We need more crisis and residential services.</w:t>
      </w:r>
      <w:r w:rsidRPr="009C1007">
        <w:t xml:space="preserve"> </w:t>
      </w:r>
    </w:p>
    <w:p w14:paraId="105D6B6F" w14:textId="77777777" w:rsidR="0031095B" w:rsidRPr="009C1007" w:rsidRDefault="0031095B" w:rsidP="0031095B">
      <w:pPr>
        <w:pStyle w:val="NoSpacing"/>
        <w:ind w:left="720"/>
      </w:pPr>
    </w:p>
    <w:p w14:paraId="6AEF4BCD" w14:textId="77777777" w:rsidR="0031095B" w:rsidRPr="009C1007" w:rsidRDefault="0031095B" w:rsidP="0031095B">
      <w:pPr>
        <w:pStyle w:val="NoSpacing"/>
        <w:numPr>
          <w:ilvl w:val="0"/>
          <w:numId w:val="37"/>
        </w:numPr>
      </w:pPr>
      <w:r w:rsidRPr="009C1007">
        <w:t xml:space="preserve">Find ways to dramatically expand and increase the mental health and addiction workforce shortage </w:t>
      </w:r>
    </w:p>
    <w:p w14:paraId="793BE670" w14:textId="77777777" w:rsidR="0031095B" w:rsidRDefault="0031095B" w:rsidP="0031095B">
      <w:pPr>
        <w:pStyle w:val="NoSpacing"/>
        <w:numPr>
          <w:ilvl w:val="1"/>
          <w:numId w:val="37"/>
        </w:numPr>
      </w:pPr>
      <w:r w:rsidRPr="009C1007">
        <w:t xml:space="preserve">From front line DCWs to psychiatrists </w:t>
      </w:r>
    </w:p>
    <w:p w14:paraId="0A045758" w14:textId="77777777" w:rsidR="0031095B" w:rsidRPr="009C1007" w:rsidRDefault="0031095B" w:rsidP="0031095B">
      <w:pPr>
        <w:pStyle w:val="NoSpacing"/>
        <w:ind w:left="1440"/>
      </w:pPr>
    </w:p>
    <w:p w14:paraId="639779CC" w14:textId="77777777" w:rsidR="0031095B" w:rsidRDefault="0031095B" w:rsidP="0031095B">
      <w:pPr>
        <w:pStyle w:val="NoSpacing"/>
      </w:pPr>
      <w:r w:rsidRPr="009C1007">
        <w:t xml:space="preserve">Improving these areas would have an immediate impact on </w:t>
      </w:r>
      <w:r>
        <w:t>people’s lives</w:t>
      </w:r>
      <w:r w:rsidRPr="009C1007">
        <w:t xml:space="preserve"> across th</w:t>
      </w:r>
      <w:r>
        <w:t>e</w:t>
      </w:r>
      <w:r w:rsidRPr="009C1007">
        <w:t xml:space="preserve"> state.</w:t>
      </w:r>
    </w:p>
    <w:p w14:paraId="4528751B" w14:textId="77777777" w:rsidR="0031095B" w:rsidRPr="009C1007" w:rsidRDefault="0031095B" w:rsidP="0031095B">
      <w:pPr>
        <w:pStyle w:val="NoSpacing"/>
        <w:ind w:left="720"/>
      </w:pPr>
    </w:p>
    <w:p w14:paraId="3C215929" w14:textId="77777777" w:rsidR="0031095B" w:rsidRPr="009C1007" w:rsidRDefault="0031095B" w:rsidP="0031095B">
      <w:pPr>
        <w:pStyle w:val="NoSpacing"/>
        <w:numPr>
          <w:ilvl w:val="0"/>
          <w:numId w:val="37"/>
        </w:numPr>
      </w:pPr>
      <w:r w:rsidRPr="009C1007">
        <w:t>CCBHC &amp; BHH/OHH must be part of the solution – patient-centered init</w:t>
      </w:r>
      <w:r>
        <w:t>i</w:t>
      </w:r>
      <w:r w:rsidRPr="009C1007">
        <w:t xml:space="preserve">atives </w:t>
      </w:r>
      <w:r>
        <w:t xml:space="preserve">(true models of integration) </w:t>
      </w:r>
    </w:p>
    <w:p w14:paraId="66665741" w14:textId="77777777" w:rsidR="0031095B" w:rsidRPr="00B15615" w:rsidRDefault="0031095B" w:rsidP="0031095B">
      <w:pPr>
        <w:pStyle w:val="NoSpacing"/>
      </w:pPr>
    </w:p>
    <w:p w14:paraId="72D27537" w14:textId="77777777" w:rsidR="0086535E" w:rsidRPr="0031095B" w:rsidRDefault="0086535E" w:rsidP="0031095B"/>
    <w:sectPr w:rsidR="0086535E" w:rsidRPr="0031095B" w:rsidSect="00F50E4C">
      <w:headerReference w:type="even" r:id="rId13"/>
      <w:headerReference w:type="default" r:id="rId14"/>
      <w:footerReference w:type="default" r:id="rId15"/>
      <w:headerReference w:type="first" r:id="rId16"/>
      <w:footerReference w:type="first" r:id="rId17"/>
      <w:pgSz w:w="12240" w:h="15840"/>
      <w:pgMar w:top="720" w:right="1080" w:bottom="720" w:left="1080" w:header="432" w:footer="576"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803A3" w14:textId="77777777" w:rsidR="00552A34" w:rsidRDefault="00552A34">
      <w:pPr>
        <w:spacing w:before="0" w:line="240" w:lineRule="auto"/>
      </w:pPr>
      <w:r>
        <w:separator/>
      </w:r>
    </w:p>
  </w:endnote>
  <w:endnote w:type="continuationSeparator" w:id="0">
    <w:p w14:paraId="38478AF5" w14:textId="77777777" w:rsidR="00552A34" w:rsidRDefault="00552A3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yriad Pro">
    <w:altName w:val="Segoe UI Semibold"/>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Expande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page" w:tblpX="1376" w:tblpY="88"/>
      <w:tblW w:w="0" w:type="auto"/>
      <w:tblLook w:val="00A0" w:firstRow="1" w:lastRow="0" w:firstColumn="1" w:lastColumn="0" w:noHBand="0" w:noVBand="0"/>
    </w:tblPr>
    <w:tblGrid>
      <w:gridCol w:w="3307"/>
    </w:tblGrid>
    <w:tr w:rsidR="00BE0517" w:rsidRPr="006031F4" w14:paraId="4723CA35" w14:textId="77777777" w:rsidTr="006031F4">
      <w:trPr>
        <w:trHeight w:val="260"/>
      </w:trPr>
      <w:tc>
        <w:tcPr>
          <w:tcW w:w="3307" w:type="dxa"/>
          <w:shd w:val="clear" w:color="auto" w:fill="auto"/>
        </w:tcPr>
        <w:p w14:paraId="43203F28" w14:textId="77777777" w:rsidR="00BE0517" w:rsidRPr="006031F4" w:rsidRDefault="00BE0517" w:rsidP="006031F4">
          <w:pPr>
            <w:pStyle w:val="Footer"/>
            <w:spacing w:before="20"/>
          </w:pPr>
          <w:r w:rsidRPr="006031F4">
            <w:softHyphen/>
          </w:r>
        </w:p>
      </w:tc>
    </w:tr>
  </w:tbl>
  <w:p w14:paraId="43112394" w14:textId="77777777" w:rsidR="007D20F7" w:rsidRDefault="007D20F7" w:rsidP="00BE0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231A" w14:textId="77777777" w:rsidR="007D20F7" w:rsidRPr="00905F43" w:rsidRDefault="00442BF1" w:rsidP="00442BF1">
    <w:pPr>
      <w:pStyle w:val="Footer"/>
      <w:jc w:val="center"/>
      <w:rPr>
        <w:rFonts w:ascii="Myriad Pro" w:hAnsi="Myriad Pro"/>
        <w:b/>
        <w:bCs/>
        <w:color w:val="0764AC"/>
      </w:rPr>
    </w:pPr>
    <w:r w:rsidRPr="00905F43">
      <w:rPr>
        <w:rFonts w:ascii="Myriad Pro" w:hAnsi="Myriad Pro"/>
        <w:b/>
        <w:bCs/>
        <w:color w:val="0764AC"/>
      </w:rPr>
      <w:t xml:space="preserve">426 S. Walnut St.  •  Lansing, MI </w:t>
    </w:r>
    <w:proofErr w:type="gramStart"/>
    <w:r w:rsidRPr="00905F43">
      <w:rPr>
        <w:rFonts w:ascii="Myriad Pro" w:hAnsi="Myriad Pro"/>
        <w:b/>
        <w:bCs/>
        <w:color w:val="0764AC"/>
      </w:rPr>
      <w:t>48933  •</w:t>
    </w:r>
    <w:proofErr w:type="gramEnd"/>
    <w:r w:rsidRPr="00905F43">
      <w:rPr>
        <w:rFonts w:ascii="Myriad Pro" w:hAnsi="Myriad Pro"/>
        <w:b/>
        <w:bCs/>
        <w:color w:val="0764AC"/>
      </w:rPr>
      <w:t xml:space="preserve">  (517) 374-6848  •  Fax (517) 374-1053  •  www.cmham.org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F5A6A" w14:textId="77777777" w:rsidR="00552A34" w:rsidRDefault="00552A34">
      <w:pPr>
        <w:spacing w:before="0" w:line="240" w:lineRule="auto"/>
      </w:pPr>
      <w:r>
        <w:separator/>
      </w:r>
    </w:p>
  </w:footnote>
  <w:footnote w:type="continuationSeparator" w:id="0">
    <w:p w14:paraId="1E94E2EC" w14:textId="77777777" w:rsidR="00552A34" w:rsidRDefault="00552A3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06A1" w14:textId="77777777" w:rsidR="007D20F7" w:rsidRDefault="00CD781E">
    <w:r>
      <w:rPr>
        <w:noProof/>
      </w:rPr>
      <w:pict w14:anchorId="076CC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8752;mso-wrap-edited:f;mso-position-horizontal:center;mso-position-horizontal-relative:margin;mso-position-vertical:center;mso-position-vertical-relative:margin" wrapcoords="9158 1104 8470 1472 8152 1718 7941 2086 7808 2413 7729 2740 7808 3068 8205 3375 8232 3477 10191 3702 10800 3722 10800 19431 8947 19554 8947 19697 10800 19759 4897 19943 4897 20106 7120 20413 7120 20577 8947 20720 9555 20781 9555 20863 11964 20863 11911 20720 14426 20515 14426 20413 16623 20106 16650 19943 10800 19759 12626 19697 12626 19554 10800 19431 10773 3702 8497 3395 8602 3068 9397 3047 13394 2761 13394 2515 12388 2393 12388 2147 13817 2045 13817 1779 10694 1697 10561 1534 10455 1431 9873 1247 9317 1104 9158 1104">
          <v:imagedata r:id="rId1" o:title="14-GUD-0104_brand-letterhead_For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B412" w14:textId="77777777" w:rsidR="007D20F7" w:rsidRPr="002769CC" w:rsidRDefault="007D20F7" w:rsidP="00BE0517">
    <w:pPr>
      <w:spacing w:after="360"/>
      <w:rPr>
        <w:b/>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249B" w14:textId="150913AD" w:rsidR="007D20F7" w:rsidRDefault="00232A27" w:rsidP="00CD1A10">
    <w:pPr>
      <w:tabs>
        <w:tab w:val="center" w:pos="4853"/>
        <w:tab w:val="left" w:pos="7600"/>
      </w:tabs>
      <w:spacing w:after="600"/>
    </w:pPr>
    <w:r w:rsidRPr="006F3C49">
      <w:rPr>
        <w:noProof/>
      </w:rPr>
      <w:drawing>
        <wp:inline distT="0" distB="0" distL="0" distR="0" wp14:anchorId="73917938" wp14:editId="0C723933">
          <wp:extent cx="240982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19150"/>
                  </a:xfrm>
                  <a:prstGeom prst="rect">
                    <a:avLst/>
                  </a:prstGeom>
                  <a:noFill/>
                  <a:ln>
                    <a:noFill/>
                  </a:ln>
                </pic:spPr>
              </pic:pic>
            </a:graphicData>
          </a:graphic>
        </wp:inline>
      </w:drawing>
    </w:r>
  </w:p>
  <w:p w14:paraId="38AA1351" w14:textId="77777777" w:rsidR="00A96924" w:rsidRDefault="00A96924" w:rsidP="00CD1A10">
    <w:pPr>
      <w:tabs>
        <w:tab w:val="center" w:pos="4853"/>
        <w:tab w:val="left" w:pos="7600"/>
      </w:tabs>
      <w:spacing w:after="6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F34AFE0"/>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D1FE9B50"/>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8D569118"/>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165065A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BCE64D66"/>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0CA71BE"/>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57AE3946"/>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3DC4637"/>
    <w:multiLevelType w:val="hybridMultilevel"/>
    <w:tmpl w:val="E2D492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48766D3"/>
    <w:multiLevelType w:val="hybridMultilevel"/>
    <w:tmpl w:val="F2B48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BB1686"/>
    <w:multiLevelType w:val="hybridMultilevel"/>
    <w:tmpl w:val="9E546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034BDF"/>
    <w:multiLevelType w:val="hybridMultilevel"/>
    <w:tmpl w:val="3070AB86"/>
    <w:lvl w:ilvl="0" w:tplc="99864C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195E3B"/>
    <w:multiLevelType w:val="hybridMultilevel"/>
    <w:tmpl w:val="85CAF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0CD86337"/>
    <w:multiLevelType w:val="hybridMultilevel"/>
    <w:tmpl w:val="E656292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342503"/>
    <w:multiLevelType w:val="hybridMultilevel"/>
    <w:tmpl w:val="18AAB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216486"/>
    <w:multiLevelType w:val="hybridMultilevel"/>
    <w:tmpl w:val="62B4F8D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375CCE"/>
    <w:multiLevelType w:val="hybridMultilevel"/>
    <w:tmpl w:val="34923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1C5C2C"/>
    <w:multiLevelType w:val="hybridMultilevel"/>
    <w:tmpl w:val="BBEA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AD0B3B"/>
    <w:multiLevelType w:val="hybridMultilevel"/>
    <w:tmpl w:val="EAEAC9CE"/>
    <w:lvl w:ilvl="0" w:tplc="6712B7EA">
      <w:start w:val="1"/>
      <w:numFmt w:val="decimal"/>
      <w:lvlText w:val="%1."/>
      <w:lvlJc w:val="left"/>
      <w:pPr>
        <w:tabs>
          <w:tab w:val="num" w:pos="720"/>
        </w:tabs>
        <w:ind w:left="720" w:hanging="360"/>
      </w:pPr>
    </w:lvl>
    <w:lvl w:ilvl="1" w:tplc="03BA6ECA" w:tentative="1">
      <w:start w:val="1"/>
      <w:numFmt w:val="decimal"/>
      <w:lvlText w:val="%2."/>
      <w:lvlJc w:val="left"/>
      <w:pPr>
        <w:tabs>
          <w:tab w:val="num" w:pos="1440"/>
        </w:tabs>
        <w:ind w:left="1440" w:hanging="360"/>
      </w:pPr>
    </w:lvl>
    <w:lvl w:ilvl="2" w:tplc="97228C9C" w:tentative="1">
      <w:start w:val="1"/>
      <w:numFmt w:val="decimal"/>
      <w:lvlText w:val="%3."/>
      <w:lvlJc w:val="left"/>
      <w:pPr>
        <w:tabs>
          <w:tab w:val="num" w:pos="2160"/>
        </w:tabs>
        <w:ind w:left="2160" w:hanging="360"/>
      </w:pPr>
    </w:lvl>
    <w:lvl w:ilvl="3" w:tplc="A4B082D4" w:tentative="1">
      <w:start w:val="1"/>
      <w:numFmt w:val="decimal"/>
      <w:lvlText w:val="%4."/>
      <w:lvlJc w:val="left"/>
      <w:pPr>
        <w:tabs>
          <w:tab w:val="num" w:pos="2880"/>
        </w:tabs>
        <w:ind w:left="2880" w:hanging="360"/>
      </w:pPr>
    </w:lvl>
    <w:lvl w:ilvl="4" w:tplc="76D08866" w:tentative="1">
      <w:start w:val="1"/>
      <w:numFmt w:val="decimal"/>
      <w:lvlText w:val="%5."/>
      <w:lvlJc w:val="left"/>
      <w:pPr>
        <w:tabs>
          <w:tab w:val="num" w:pos="3600"/>
        </w:tabs>
        <w:ind w:left="3600" w:hanging="360"/>
      </w:pPr>
    </w:lvl>
    <w:lvl w:ilvl="5" w:tplc="56EE4B36" w:tentative="1">
      <w:start w:val="1"/>
      <w:numFmt w:val="decimal"/>
      <w:lvlText w:val="%6."/>
      <w:lvlJc w:val="left"/>
      <w:pPr>
        <w:tabs>
          <w:tab w:val="num" w:pos="4320"/>
        </w:tabs>
        <w:ind w:left="4320" w:hanging="360"/>
      </w:pPr>
    </w:lvl>
    <w:lvl w:ilvl="6" w:tplc="D32CD244" w:tentative="1">
      <w:start w:val="1"/>
      <w:numFmt w:val="decimal"/>
      <w:lvlText w:val="%7."/>
      <w:lvlJc w:val="left"/>
      <w:pPr>
        <w:tabs>
          <w:tab w:val="num" w:pos="5040"/>
        </w:tabs>
        <w:ind w:left="5040" w:hanging="360"/>
      </w:pPr>
    </w:lvl>
    <w:lvl w:ilvl="7" w:tplc="19982A0E" w:tentative="1">
      <w:start w:val="1"/>
      <w:numFmt w:val="decimal"/>
      <w:lvlText w:val="%8."/>
      <w:lvlJc w:val="left"/>
      <w:pPr>
        <w:tabs>
          <w:tab w:val="num" w:pos="5760"/>
        </w:tabs>
        <w:ind w:left="5760" w:hanging="360"/>
      </w:pPr>
    </w:lvl>
    <w:lvl w:ilvl="8" w:tplc="D86E8514" w:tentative="1">
      <w:start w:val="1"/>
      <w:numFmt w:val="decimal"/>
      <w:lvlText w:val="%9."/>
      <w:lvlJc w:val="left"/>
      <w:pPr>
        <w:tabs>
          <w:tab w:val="num" w:pos="6480"/>
        </w:tabs>
        <w:ind w:left="6480" w:hanging="360"/>
      </w:pPr>
    </w:lvl>
  </w:abstractNum>
  <w:abstractNum w:abstractNumId="18" w15:restartNumberingAfterBreak="0">
    <w:nsid w:val="2D8C17CE"/>
    <w:multiLevelType w:val="hybridMultilevel"/>
    <w:tmpl w:val="24F05B32"/>
    <w:lvl w:ilvl="0" w:tplc="D1A8A3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3930EE"/>
    <w:multiLevelType w:val="hybridMultilevel"/>
    <w:tmpl w:val="2F0C6BBC"/>
    <w:lvl w:ilvl="0" w:tplc="70026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875A65"/>
    <w:multiLevelType w:val="hybridMultilevel"/>
    <w:tmpl w:val="3FCE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A548C"/>
    <w:multiLevelType w:val="hybridMultilevel"/>
    <w:tmpl w:val="A808E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158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D50810"/>
    <w:multiLevelType w:val="hybridMultilevel"/>
    <w:tmpl w:val="0D920282"/>
    <w:lvl w:ilvl="0" w:tplc="90327A88">
      <w:start w:val="1"/>
      <w:numFmt w:val="bullet"/>
      <w:lvlText w:val=""/>
      <w:lvlJc w:val="left"/>
      <w:pPr>
        <w:tabs>
          <w:tab w:val="num" w:pos="720"/>
        </w:tabs>
        <w:ind w:left="720" w:hanging="360"/>
      </w:pPr>
      <w:rPr>
        <w:rFonts w:ascii="Symbol" w:hAnsi="Symbol" w:hint="default"/>
      </w:rPr>
    </w:lvl>
    <w:lvl w:ilvl="1" w:tplc="2B223F18" w:tentative="1">
      <w:start w:val="1"/>
      <w:numFmt w:val="bullet"/>
      <w:lvlText w:val=""/>
      <w:lvlJc w:val="left"/>
      <w:pPr>
        <w:tabs>
          <w:tab w:val="num" w:pos="1440"/>
        </w:tabs>
        <w:ind w:left="1440" w:hanging="360"/>
      </w:pPr>
      <w:rPr>
        <w:rFonts w:ascii="Symbol" w:hAnsi="Symbol" w:hint="default"/>
      </w:rPr>
    </w:lvl>
    <w:lvl w:ilvl="2" w:tplc="F80EDAC6">
      <w:numFmt w:val="bullet"/>
      <w:lvlText w:val=""/>
      <w:lvlJc w:val="left"/>
      <w:pPr>
        <w:tabs>
          <w:tab w:val="num" w:pos="2160"/>
        </w:tabs>
        <w:ind w:left="2160" w:hanging="360"/>
      </w:pPr>
      <w:rPr>
        <w:rFonts w:ascii="Symbol" w:hAnsi="Symbol" w:hint="default"/>
      </w:rPr>
    </w:lvl>
    <w:lvl w:ilvl="3" w:tplc="8C12F952" w:tentative="1">
      <w:start w:val="1"/>
      <w:numFmt w:val="bullet"/>
      <w:lvlText w:val=""/>
      <w:lvlJc w:val="left"/>
      <w:pPr>
        <w:tabs>
          <w:tab w:val="num" w:pos="2880"/>
        </w:tabs>
        <w:ind w:left="2880" w:hanging="360"/>
      </w:pPr>
      <w:rPr>
        <w:rFonts w:ascii="Symbol" w:hAnsi="Symbol" w:hint="default"/>
      </w:rPr>
    </w:lvl>
    <w:lvl w:ilvl="4" w:tplc="68BA33A4" w:tentative="1">
      <w:start w:val="1"/>
      <w:numFmt w:val="bullet"/>
      <w:lvlText w:val=""/>
      <w:lvlJc w:val="left"/>
      <w:pPr>
        <w:tabs>
          <w:tab w:val="num" w:pos="3600"/>
        </w:tabs>
        <w:ind w:left="3600" w:hanging="360"/>
      </w:pPr>
      <w:rPr>
        <w:rFonts w:ascii="Symbol" w:hAnsi="Symbol" w:hint="default"/>
      </w:rPr>
    </w:lvl>
    <w:lvl w:ilvl="5" w:tplc="74E280C4" w:tentative="1">
      <w:start w:val="1"/>
      <w:numFmt w:val="bullet"/>
      <w:lvlText w:val=""/>
      <w:lvlJc w:val="left"/>
      <w:pPr>
        <w:tabs>
          <w:tab w:val="num" w:pos="4320"/>
        </w:tabs>
        <w:ind w:left="4320" w:hanging="360"/>
      </w:pPr>
      <w:rPr>
        <w:rFonts w:ascii="Symbol" w:hAnsi="Symbol" w:hint="default"/>
      </w:rPr>
    </w:lvl>
    <w:lvl w:ilvl="6" w:tplc="7C58BED0" w:tentative="1">
      <w:start w:val="1"/>
      <w:numFmt w:val="bullet"/>
      <w:lvlText w:val=""/>
      <w:lvlJc w:val="left"/>
      <w:pPr>
        <w:tabs>
          <w:tab w:val="num" w:pos="5040"/>
        </w:tabs>
        <w:ind w:left="5040" w:hanging="360"/>
      </w:pPr>
      <w:rPr>
        <w:rFonts w:ascii="Symbol" w:hAnsi="Symbol" w:hint="default"/>
      </w:rPr>
    </w:lvl>
    <w:lvl w:ilvl="7" w:tplc="BCC2CDDA" w:tentative="1">
      <w:start w:val="1"/>
      <w:numFmt w:val="bullet"/>
      <w:lvlText w:val=""/>
      <w:lvlJc w:val="left"/>
      <w:pPr>
        <w:tabs>
          <w:tab w:val="num" w:pos="5760"/>
        </w:tabs>
        <w:ind w:left="5760" w:hanging="360"/>
      </w:pPr>
      <w:rPr>
        <w:rFonts w:ascii="Symbol" w:hAnsi="Symbol" w:hint="default"/>
      </w:rPr>
    </w:lvl>
    <w:lvl w:ilvl="8" w:tplc="9FFC0B2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CD5463B"/>
    <w:multiLevelType w:val="hybridMultilevel"/>
    <w:tmpl w:val="2A74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672F8"/>
    <w:multiLevelType w:val="hybridMultilevel"/>
    <w:tmpl w:val="EADC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14004"/>
    <w:multiLevelType w:val="hybridMultilevel"/>
    <w:tmpl w:val="10F03E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90E88"/>
    <w:multiLevelType w:val="hybridMultilevel"/>
    <w:tmpl w:val="7260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9646F"/>
    <w:multiLevelType w:val="hybridMultilevel"/>
    <w:tmpl w:val="E34C903E"/>
    <w:lvl w:ilvl="0" w:tplc="58087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1133CE"/>
    <w:multiLevelType w:val="hybridMultilevel"/>
    <w:tmpl w:val="68C6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F46E37"/>
    <w:multiLevelType w:val="hybridMultilevel"/>
    <w:tmpl w:val="57302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E520DF"/>
    <w:multiLevelType w:val="hybridMultilevel"/>
    <w:tmpl w:val="8CEA53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56219"/>
    <w:multiLevelType w:val="hybridMultilevel"/>
    <w:tmpl w:val="2C18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272080"/>
    <w:multiLevelType w:val="hybridMultilevel"/>
    <w:tmpl w:val="72C8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8D0F3E"/>
    <w:multiLevelType w:val="hybridMultilevel"/>
    <w:tmpl w:val="DD38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274DF4"/>
    <w:multiLevelType w:val="hybridMultilevel"/>
    <w:tmpl w:val="55E814DC"/>
    <w:lvl w:ilvl="0" w:tplc="F1A4A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FF3A47"/>
    <w:multiLevelType w:val="hybridMultilevel"/>
    <w:tmpl w:val="5C74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B347C"/>
    <w:multiLevelType w:val="multilevel"/>
    <w:tmpl w:val="ABAC56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C325EE2"/>
    <w:multiLevelType w:val="hybridMultilevel"/>
    <w:tmpl w:val="F8E880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7"/>
  </w:num>
  <w:num w:numId="3">
    <w:abstractNumId w:val="29"/>
  </w:num>
  <w:num w:numId="4">
    <w:abstractNumId w:val="7"/>
  </w:num>
  <w:num w:numId="5">
    <w:abstractNumId w:val="30"/>
  </w:num>
  <w:num w:numId="6">
    <w:abstractNumId w:val="18"/>
  </w:num>
  <w:num w:numId="7">
    <w:abstractNumId w:val="38"/>
  </w:num>
  <w:num w:numId="8">
    <w:abstractNumId w:val="35"/>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6"/>
  </w:num>
  <w:num w:numId="17">
    <w:abstractNumId w:val="19"/>
  </w:num>
  <w:num w:numId="18">
    <w:abstractNumId w:val="28"/>
  </w:num>
  <w:num w:numId="19">
    <w:abstractNumId w:val="10"/>
  </w:num>
  <w:num w:numId="20">
    <w:abstractNumId w:val="33"/>
  </w:num>
  <w:num w:numId="21">
    <w:abstractNumId w:val="27"/>
  </w:num>
  <w:num w:numId="22">
    <w:abstractNumId w:val="24"/>
  </w:num>
  <w:num w:numId="23">
    <w:abstractNumId w:val="32"/>
  </w:num>
  <w:num w:numId="24">
    <w:abstractNumId w:val="11"/>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1"/>
  </w:num>
  <w:num w:numId="28">
    <w:abstractNumId w:val="36"/>
  </w:num>
  <w:num w:numId="29">
    <w:abstractNumId w:val="20"/>
  </w:num>
  <w:num w:numId="30">
    <w:abstractNumId w:val="26"/>
  </w:num>
  <w:num w:numId="31">
    <w:abstractNumId w:val="15"/>
  </w:num>
  <w:num w:numId="32">
    <w:abstractNumId w:val="25"/>
  </w:num>
  <w:num w:numId="33">
    <w:abstractNumId w:val="12"/>
  </w:num>
  <w:num w:numId="34">
    <w:abstractNumId w:val="13"/>
  </w:num>
  <w:num w:numId="35">
    <w:abstractNumId w:val="21"/>
  </w:num>
  <w:num w:numId="36">
    <w:abstractNumId w:val="14"/>
  </w:num>
  <w:num w:numId="37">
    <w:abstractNumId w:val="8"/>
  </w:num>
  <w:num w:numId="38">
    <w:abstractNumId w:val="23"/>
  </w:num>
  <w:num w:numId="39">
    <w:abstractNumId w:val="1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90"/>
  <w:drawingGridVerticalSpacing w:val="245"/>
  <w:displayHorizontalDrawingGridEvery w:val="0"/>
  <w:displayVerticalDrawingGridEvery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AE"/>
    <w:rsid w:val="00003F5C"/>
    <w:rsid w:val="00013129"/>
    <w:rsid w:val="00022EBF"/>
    <w:rsid w:val="00032C94"/>
    <w:rsid w:val="000414C9"/>
    <w:rsid w:val="000435E0"/>
    <w:rsid w:val="000442DE"/>
    <w:rsid w:val="00056FB2"/>
    <w:rsid w:val="00064B96"/>
    <w:rsid w:val="00082550"/>
    <w:rsid w:val="00090A9D"/>
    <w:rsid w:val="000A6022"/>
    <w:rsid w:val="000C14A0"/>
    <w:rsid w:val="000C7C4D"/>
    <w:rsid w:val="000E61F7"/>
    <w:rsid w:val="000E6548"/>
    <w:rsid w:val="000E7370"/>
    <w:rsid w:val="000F2261"/>
    <w:rsid w:val="000F3E2B"/>
    <w:rsid w:val="000F557E"/>
    <w:rsid w:val="000F769A"/>
    <w:rsid w:val="00116EC3"/>
    <w:rsid w:val="00125079"/>
    <w:rsid w:val="00153292"/>
    <w:rsid w:val="0015644C"/>
    <w:rsid w:val="00186357"/>
    <w:rsid w:val="001931D3"/>
    <w:rsid w:val="001A6999"/>
    <w:rsid w:val="001B08C1"/>
    <w:rsid w:val="001B2707"/>
    <w:rsid w:val="001B3F26"/>
    <w:rsid w:val="001B74B6"/>
    <w:rsid w:val="001E1E00"/>
    <w:rsid w:val="001F1F9C"/>
    <w:rsid w:val="001F79BB"/>
    <w:rsid w:val="002000B4"/>
    <w:rsid w:val="002071AA"/>
    <w:rsid w:val="00214C1D"/>
    <w:rsid w:val="00232A27"/>
    <w:rsid w:val="00233D3F"/>
    <w:rsid w:val="00235D83"/>
    <w:rsid w:val="00246FD0"/>
    <w:rsid w:val="002479BB"/>
    <w:rsid w:val="00261934"/>
    <w:rsid w:val="00267FE4"/>
    <w:rsid w:val="00285BBC"/>
    <w:rsid w:val="00290D23"/>
    <w:rsid w:val="002921D0"/>
    <w:rsid w:val="0029339D"/>
    <w:rsid w:val="00294755"/>
    <w:rsid w:val="002B7D90"/>
    <w:rsid w:val="002C062C"/>
    <w:rsid w:val="002C391A"/>
    <w:rsid w:val="002D2C4D"/>
    <w:rsid w:val="002E40DA"/>
    <w:rsid w:val="002E67A7"/>
    <w:rsid w:val="002F44F0"/>
    <w:rsid w:val="002F48DF"/>
    <w:rsid w:val="0031095B"/>
    <w:rsid w:val="00312536"/>
    <w:rsid w:val="00341E9A"/>
    <w:rsid w:val="003463DD"/>
    <w:rsid w:val="003465AD"/>
    <w:rsid w:val="00354027"/>
    <w:rsid w:val="003547B7"/>
    <w:rsid w:val="00355232"/>
    <w:rsid w:val="00356956"/>
    <w:rsid w:val="00360835"/>
    <w:rsid w:val="0037607E"/>
    <w:rsid w:val="003822C4"/>
    <w:rsid w:val="00385467"/>
    <w:rsid w:val="00392ED7"/>
    <w:rsid w:val="00395956"/>
    <w:rsid w:val="003A04BE"/>
    <w:rsid w:val="003E195B"/>
    <w:rsid w:val="003E5FFC"/>
    <w:rsid w:val="00405AEA"/>
    <w:rsid w:val="0041300F"/>
    <w:rsid w:val="00414003"/>
    <w:rsid w:val="00442BF1"/>
    <w:rsid w:val="00446DF1"/>
    <w:rsid w:val="00452EDE"/>
    <w:rsid w:val="00461B51"/>
    <w:rsid w:val="0046254C"/>
    <w:rsid w:val="004626BF"/>
    <w:rsid w:val="0048480B"/>
    <w:rsid w:val="004B3BAC"/>
    <w:rsid w:val="004B79C0"/>
    <w:rsid w:val="004C76DC"/>
    <w:rsid w:val="004D4307"/>
    <w:rsid w:val="0051353B"/>
    <w:rsid w:val="00513A60"/>
    <w:rsid w:val="00552A34"/>
    <w:rsid w:val="00556943"/>
    <w:rsid w:val="005758D0"/>
    <w:rsid w:val="005B564B"/>
    <w:rsid w:val="005D15C2"/>
    <w:rsid w:val="005E3E34"/>
    <w:rsid w:val="0060053F"/>
    <w:rsid w:val="00601380"/>
    <w:rsid w:val="006031F4"/>
    <w:rsid w:val="0060560B"/>
    <w:rsid w:val="00605668"/>
    <w:rsid w:val="00605B6E"/>
    <w:rsid w:val="00622530"/>
    <w:rsid w:val="00622E23"/>
    <w:rsid w:val="00625188"/>
    <w:rsid w:val="006320A5"/>
    <w:rsid w:val="006429D4"/>
    <w:rsid w:val="00644B19"/>
    <w:rsid w:val="00674202"/>
    <w:rsid w:val="00674CDB"/>
    <w:rsid w:val="00677010"/>
    <w:rsid w:val="006809D4"/>
    <w:rsid w:val="006A2395"/>
    <w:rsid w:val="006C0960"/>
    <w:rsid w:val="006D090C"/>
    <w:rsid w:val="006D13E0"/>
    <w:rsid w:val="006D55FF"/>
    <w:rsid w:val="006E5173"/>
    <w:rsid w:val="00705652"/>
    <w:rsid w:val="00712815"/>
    <w:rsid w:val="00713ED8"/>
    <w:rsid w:val="00714A3A"/>
    <w:rsid w:val="00716057"/>
    <w:rsid w:val="00723345"/>
    <w:rsid w:val="00727059"/>
    <w:rsid w:val="00733165"/>
    <w:rsid w:val="00741E4D"/>
    <w:rsid w:val="00745079"/>
    <w:rsid w:val="00750DE4"/>
    <w:rsid w:val="007710B1"/>
    <w:rsid w:val="00777799"/>
    <w:rsid w:val="00792829"/>
    <w:rsid w:val="007A4D67"/>
    <w:rsid w:val="007B3DFB"/>
    <w:rsid w:val="007C2F9D"/>
    <w:rsid w:val="007D04A5"/>
    <w:rsid w:val="007D20F7"/>
    <w:rsid w:val="007E0456"/>
    <w:rsid w:val="00840CBE"/>
    <w:rsid w:val="008504D4"/>
    <w:rsid w:val="0085429A"/>
    <w:rsid w:val="0086265C"/>
    <w:rsid w:val="0086535E"/>
    <w:rsid w:val="008763E1"/>
    <w:rsid w:val="008770DD"/>
    <w:rsid w:val="0089203E"/>
    <w:rsid w:val="00892943"/>
    <w:rsid w:val="008A02A8"/>
    <w:rsid w:val="008C1D8F"/>
    <w:rsid w:val="008C6CAC"/>
    <w:rsid w:val="008E13AE"/>
    <w:rsid w:val="008E3C11"/>
    <w:rsid w:val="008F00C8"/>
    <w:rsid w:val="008F016E"/>
    <w:rsid w:val="00905131"/>
    <w:rsid w:val="00905F43"/>
    <w:rsid w:val="00906028"/>
    <w:rsid w:val="00910619"/>
    <w:rsid w:val="00927E4A"/>
    <w:rsid w:val="0095423B"/>
    <w:rsid w:val="00977A71"/>
    <w:rsid w:val="009A6B82"/>
    <w:rsid w:val="009B0C6F"/>
    <w:rsid w:val="009B438A"/>
    <w:rsid w:val="009F3253"/>
    <w:rsid w:val="00A007AA"/>
    <w:rsid w:val="00A01A96"/>
    <w:rsid w:val="00A62749"/>
    <w:rsid w:val="00A70166"/>
    <w:rsid w:val="00A96924"/>
    <w:rsid w:val="00AA13A4"/>
    <w:rsid w:val="00AB294B"/>
    <w:rsid w:val="00AB4851"/>
    <w:rsid w:val="00AD00BE"/>
    <w:rsid w:val="00AE2E06"/>
    <w:rsid w:val="00B030F5"/>
    <w:rsid w:val="00B105A4"/>
    <w:rsid w:val="00B10E28"/>
    <w:rsid w:val="00B154C8"/>
    <w:rsid w:val="00B315B0"/>
    <w:rsid w:val="00B320DA"/>
    <w:rsid w:val="00B423B0"/>
    <w:rsid w:val="00B61FBB"/>
    <w:rsid w:val="00B75EE9"/>
    <w:rsid w:val="00BA21FA"/>
    <w:rsid w:val="00BB09EE"/>
    <w:rsid w:val="00BB2D46"/>
    <w:rsid w:val="00BC07DF"/>
    <w:rsid w:val="00BC143A"/>
    <w:rsid w:val="00BD4462"/>
    <w:rsid w:val="00BE0517"/>
    <w:rsid w:val="00BE1F7C"/>
    <w:rsid w:val="00BF3C03"/>
    <w:rsid w:val="00C00A14"/>
    <w:rsid w:val="00C01A40"/>
    <w:rsid w:val="00C175E8"/>
    <w:rsid w:val="00C3126E"/>
    <w:rsid w:val="00C32789"/>
    <w:rsid w:val="00C442CE"/>
    <w:rsid w:val="00C6663D"/>
    <w:rsid w:val="00C67183"/>
    <w:rsid w:val="00C765E6"/>
    <w:rsid w:val="00C8405E"/>
    <w:rsid w:val="00C85B3D"/>
    <w:rsid w:val="00C87BE6"/>
    <w:rsid w:val="00C907F5"/>
    <w:rsid w:val="00C93BEB"/>
    <w:rsid w:val="00CA7541"/>
    <w:rsid w:val="00CC5DB9"/>
    <w:rsid w:val="00CD1648"/>
    <w:rsid w:val="00CD1A10"/>
    <w:rsid w:val="00CD781E"/>
    <w:rsid w:val="00D20AB7"/>
    <w:rsid w:val="00D2543F"/>
    <w:rsid w:val="00D25ADF"/>
    <w:rsid w:val="00D4385E"/>
    <w:rsid w:val="00D5300C"/>
    <w:rsid w:val="00D5618C"/>
    <w:rsid w:val="00D803B7"/>
    <w:rsid w:val="00D807DF"/>
    <w:rsid w:val="00D937F4"/>
    <w:rsid w:val="00DB5815"/>
    <w:rsid w:val="00DC2493"/>
    <w:rsid w:val="00DE6E5E"/>
    <w:rsid w:val="00DE7B5E"/>
    <w:rsid w:val="00DF7743"/>
    <w:rsid w:val="00E04EE9"/>
    <w:rsid w:val="00E0668B"/>
    <w:rsid w:val="00E142B1"/>
    <w:rsid w:val="00E213B5"/>
    <w:rsid w:val="00E41283"/>
    <w:rsid w:val="00E55DAD"/>
    <w:rsid w:val="00E6021C"/>
    <w:rsid w:val="00E81599"/>
    <w:rsid w:val="00E85FB7"/>
    <w:rsid w:val="00E918F1"/>
    <w:rsid w:val="00E95B9D"/>
    <w:rsid w:val="00EA1371"/>
    <w:rsid w:val="00EF1066"/>
    <w:rsid w:val="00EF2818"/>
    <w:rsid w:val="00EF342C"/>
    <w:rsid w:val="00F12A60"/>
    <w:rsid w:val="00F147F3"/>
    <w:rsid w:val="00F17DFB"/>
    <w:rsid w:val="00F22A88"/>
    <w:rsid w:val="00F26D2A"/>
    <w:rsid w:val="00F50E4C"/>
    <w:rsid w:val="00F52610"/>
    <w:rsid w:val="00F52887"/>
    <w:rsid w:val="00F54616"/>
    <w:rsid w:val="00F57150"/>
    <w:rsid w:val="00F60437"/>
    <w:rsid w:val="00FA6E79"/>
    <w:rsid w:val="00FB133C"/>
    <w:rsid w:val="00FC2588"/>
    <w:rsid w:val="00FC44FB"/>
    <w:rsid w:val="00FD5AD0"/>
    <w:rsid w:val="00FD6FC9"/>
    <w:rsid w:val="00FE04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5A8CB83"/>
  <w15:chartTrackingRefBased/>
  <w15:docId w15:val="{35EFF16F-EE1A-41AC-9028-B3703B47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Güd Body Copy"/>
    <w:qFormat/>
    <w:rsid w:val="0048480B"/>
    <w:pPr>
      <w:suppressAutoHyphens/>
      <w:spacing w:before="270" w:line="300" w:lineRule="auto"/>
    </w:pPr>
    <w:rPr>
      <w:rFonts w:ascii="Arial" w:hAnsi="Arial"/>
      <w:color w:val="272727"/>
      <w:sz w:val="1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40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604AF6"/>
    <w:pPr>
      <w:tabs>
        <w:tab w:val="center" w:pos="4320"/>
        <w:tab w:val="right" w:pos="8640"/>
      </w:tabs>
      <w:spacing w:line="240" w:lineRule="auto"/>
    </w:pPr>
  </w:style>
  <w:style w:type="character" w:customStyle="1" w:styleId="FooterChar">
    <w:name w:val="Footer Char"/>
    <w:link w:val="Footer"/>
    <w:rsid w:val="00604AF6"/>
    <w:rPr>
      <w:rFonts w:ascii="Arial" w:hAnsi="Arial"/>
      <w:color w:val="272727"/>
      <w:sz w:val="20"/>
    </w:rPr>
  </w:style>
  <w:style w:type="paragraph" w:customStyle="1" w:styleId="GdHeadline-Thin">
    <w:name w:val="Güd Headline - Thin"/>
    <w:basedOn w:val="Normal"/>
    <w:qFormat/>
    <w:rsid w:val="0048480B"/>
    <w:pPr>
      <w:spacing w:line="240" w:lineRule="auto"/>
    </w:pPr>
    <w:rPr>
      <w:sz w:val="28"/>
    </w:rPr>
  </w:style>
  <w:style w:type="paragraph" w:customStyle="1" w:styleId="GdHeadline-Thick">
    <w:name w:val="Güd Headline - Thick"/>
    <w:basedOn w:val="GdHeadline-Thin"/>
    <w:qFormat/>
    <w:rsid w:val="0048480B"/>
    <w:rPr>
      <w:b/>
    </w:rPr>
  </w:style>
  <w:style w:type="paragraph" w:customStyle="1" w:styleId="GdHeadline-ThickRed">
    <w:name w:val="Güd Headline - Thick (Red)"/>
    <w:basedOn w:val="GdHeadline-Thick"/>
    <w:qFormat/>
    <w:rsid w:val="0048480B"/>
    <w:pPr>
      <w:spacing w:before="0"/>
    </w:pPr>
    <w:rPr>
      <w:color w:val="DC0031"/>
    </w:rPr>
  </w:style>
  <w:style w:type="character" w:styleId="PageNumber">
    <w:name w:val="page number"/>
    <w:basedOn w:val="DefaultParagraphFont"/>
    <w:rsid w:val="00B952EB"/>
  </w:style>
  <w:style w:type="paragraph" w:styleId="NormalWeb">
    <w:name w:val="Normal (Web)"/>
    <w:basedOn w:val="Normal"/>
    <w:uiPriority w:val="99"/>
    <w:rsid w:val="000A6022"/>
    <w:pPr>
      <w:suppressAutoHyphens w:val="0"/>
      <w:spacing w:beforeLines="1" w:afterLines="1" w:line="240" w:lineRule="auto"/>
    </w:pPr>
    <w:rPr>
      <w:rFonts w:ascii="Times" w:hAnsi="Times"/>
      <w:color w:val="auto"/>
      <w:szCs w:val="20"/>
    </w:rPr>
  </w:style>
  <w:style w:type="paragraph" w:styleId="ListParagraph">
    <w:name w:val="List Paragraph"/>
    <w:basedOn w:val="Normal"/>
    <w:uiPriority w:val="34"/>
    <w:qFormat/>
    <w:rsid w:val="002F48DF"/>
    <w:pPr>
      <w:ind w:left="720"/>
      <w:contextualSpacing/>
    </w:pPr>
  </w:style>
  <w:style w:type="character" w:styleId="Hyperlink">
    <w:name w:val="Hyperlink"/>
    <w:rsid w:val="00F147F3"/>
    <w:rPr>
      <w:color w:val="0000FF"/>
      <w:u w:val="single"/>
    </w:rPr>
  </w:style>
  <w:style w:type="paragraph" w:customStyle="1" w:styleId="p1">
    <w:name w:val="p1"/>
    <w:basedOn w:val="Normal"/>
    <w:rsid w:val="00442BF1"/>
    <w:pPr>
      <w:suppressAutoHyphens w:val="0"/>
      <w:spacing w:before="0" w:line="240" w:lineRule="auto"/>
      <w:jc w:val="center"/>
    </w:pPr>
    <w:rPr>
      <w:rFonts w:ascii="Myriad Pro" w:hAnsi="Myriad Pro"/>
      <w:color w:val="0072B8"/>
      <w:sz w:val="14"/>
      <w:szCs w:val="14"/>
    </w:rPr>
  </w:style>
  <w:style w:type="character" w:customStyle="1" w:styleId="apple-converted-space">
    <w:name w:val="apple-converted-space"/>
    <w:basedOn w:val="DefaultParagraphFont"/>
    <w:rsid w:val="00442BF1"/>
  </w:style>
  <w:style w:type="paragraph" w:styleId="BalloonText">
    <w:name w:val="Balloon Text"/>
    <w:basedOn w:val="Normal"/>
    <w:link w:val="BalloonTextChar"/>
    <w:semiHidden/>
    <w:unhideWhenUsed/>
    <w:rsid w:val="00B320DA"/>
    <w:pPr>
      <w:spacing w:before="0" w:line="240" w:lineRule="auto"/>
    </w:pPr>
    <w:rPr>
      <w:rFonts w:ascii="Tahoma" w:hAnsi="Tahoma" w:cs="Tahoma"/>
      <w:sz w:val="16"/>
      <w:szCs w:val="16"/>
    </w:rPr>
  </w:style>
  <w:style w:type="character" w:customStyle="1" w:styleId="BalloonTextChar">
    <w:name w:val="Balloon Text Char"/>
    <w:link w:val="BalloonText"/>
    <w:semiHidden/>
    <w:rsid w:val="00B320DA"/>
    <w:rPr>
      <w:rFonts w:ascii="Tahoma" w:hAnsi="Tahoma" w:cs="Tahoma"/>
      <w:color w:val="272727"/>
      <w:sz w:val="16"/>
      <w:szCs w:val="16"/>
    </w:rPr>
  </w:style>
  <w:style w:type="paragraph" w:styleId="NoSpacing">
    <w:name w:val="No Spacing"/>
    <w:uiPriority w:val="1"/>
    <w:qFormat/>
    <w:rsid w:val="006031F4"/>
    <w:rPr>
      <w:rFonts w:ascii="Calibri" w:eastAsia="Calibri" w:hAnsi="Calibri"/>
      <w:sz w:val="22"/>
      <w:szCs w:val="22"/>
    </w:rPr>
  </w:style>
  <w:style w:type="character" w:styleId="Emphasis">
    <w:name w:val="Emphasis"/>
    <w:uiPriority w:val="20"/>
    <w:qFormat/>
    <w:rsid w:val="006031F4"/>
    <w:rPr>
      <w:i/>
      <w:iCs/>
    </w:rPr>
  </w:style>
  <w:style w:type="paragraph" w:customStyle="1" w:styleId="xmsonormal">
    <w:name w:val="x_msonormal"/>
    <w:basedOn w:val="Normal"/>
    <w:rsid w:val="00601380"/>
    <w:pPr>
      <w:suppressAutoHyphens w:val="0"/>
      <w:spacing w:before="100" w:beforeAutospacing="1" w:after="100" w:afterAutospacing="1" w:line="240" w:lineRule="auto"/>
    </w:pPr>
    <w:rPr>
      <w:rFonts w:ascii="Times New Roman" w:eastAsia="Calibri" w:hAnsi="Times New Roman"/>
      <w:color w:val="auto"/>
      <w:sz w:val="24"/>
    </w:rPr>
  </w:style>
  <w:style w:type="paragraph" w:customStyle="1" w:styleId="Pa1">
    <w:name w:val="Pa1"/>
    <w:basedOn w:val="Normal"/>
    <w:next w:val="Normal"/>
    <w:uiPriority w:val="99"/>
    <w:rsid w:val="006A2395"/>
    <w:pPr>
      <w:suppressAutoHyphens w:val="0"/>
      <w:autoSpaceDE w:val="0"/>
      <w:autoSpaceDN w:val="0"/>
      <w:adjustRightInd w:val="0"/>
      <w:spacing w:before="0" w:line="241" w:lineRule="atLeast"/>
    </w:pPr>
    <w:rPr>
      <w:rFonts w:ascii="Book Antiqua" w:eastAsia="Calibri" w:hAnsi="Book Antiqua"/>
      <w:color w:val="auto"/>
      <w:sz w:val="24"/>
    </w:rPr>
  </w:style>
  <w:style w:type="paragraph" w:customStyle="1" w:styleId="Default">
    <w:name w:val="Default"/>
    <w:rsid w:val="00677010"/>
    <w:pPr>
      <w:autoSpaceDE w:val="0"/>
      <w:autoSpaceDN w:val="0"/>
      <w:adjustRightInd w:val="0"/>
    </w:pPr>
    <w:rPr>
      <w:rFonts w:ascii="Century Expanded" w:eastAsia="Calibri" w:hAnsi="Century Expanded" w:cs="Century Expanded"/>
      <w:color w:val="000000"/>
      <w:sz w:val="24"/>
      <w:szCs w:val="24"/>
    </w:rPr>
  </w:style>
  <w:style w:type="paragraph" w:customStyle="1" w:styleId="Pa10">
    <w:name w:val="Pa10"/>
    <w:basedOn w:val="Default"/>
    <w:next w:val="Default"/>
    <w:uiPriority w:val="99"/>
    <w:rsid w:val="00677010"/>
    <w:pPr>
      <w:spacing w:line="181" w:lineRule="atLeast"/>
    </w:pPr>
    <w:rPr>
      <w:rFonts w:cs="Times New Roman"/>
      <w:color w:val="auto"/>
    </w:rPr>
  </w:style>
  <w:style w:type="paragraph" w:customStyle="1" w:styleId="Pa21">
    <w:name w:val="Pa21"/>
    <w:basedOn w:val="Default"/>
    <w:next w:val="Default"/>
    <w:uiPriority w:val="99"/>
    <w:rsid w:val="00677010"/>
    <w:pPr>
      <w:spacing w:line="181" w:lineRule="atLeast"/>
    </w:pPr>
    <w:rPr>
      <w:rFonts w:cs="Times New Roman"/>
      <w:color w:val="auto"/>
    </w:rPr>
  </w:style>
  <w:style w:type="paragraph" w:styleId="PlainText">
    <w:name w:val="Plain Text"/>
    <w:basedOn w:val="Normal"/>
    <w:link w:val="PlainTextChar"/>
    <w:uiPriority w:val="99"/>
    <w:semiHidden/>
    <w:unhideWhenUsed/>
    <w:rsid w:val="00232A27"/>
    <w:pPr>
      <w:suppressAutoHyphens w:val="0"/>
      <w:spacing w:before="0" w:line="240" w:lineRule="auto"/>
    </w:pPr>
    <w:rPr>
      <w:rFonts w:ascii="Calibri" w:eastAsia="Calibri" w:hAnsi="Calibri"/>
      <w:color w:val="auto"/>
      <w:sz w:val="22"/>
      <w:szCs w:val="21"/>
    </w:rPr>
  </w:style>
  <w:style w:type="character" w:customStyle="1" w:styleId="PlainTextChar">
    <w:name w:val="Plain Text Char"/>
    <w:basedOn w:val="DefaultParagraphFont"/>
    <w:link w:val="PlainText"/>
    <w:uiPriority w:val="99"/>
    <w:semiHidden/>
    <w:rsid w:val="00232A27"/>
    <w:rPr>
      <w:rFonts w:ascii="Calibri" w:eastAsia="Calibri" w:hAnsi="Calibri"/>
      <w:sz w:val="22"/>
      <w:szCs w:val="21"/>
    </w:rPr>
  </w:style>
  <w:style w:type="character" w:styleId="UnresolvedMention">
    <w:name w:val="Unresolved Mention"/>
    <w:basedOn w:val="DefaultParagraphFont"/>
    <w:uiPriority w:val="99"/>
    <w:semiHidden/>
    <w:unhideWhenUsed/>
    <w:rsid w:val="00376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11797">
      <w:bodyDiv w:val="1"/>
      <w:marLeft w:val="0"/>
      <w:marRight w:val="0"/>
      <w:marTop w:val="0"/>
      <w:marBottom w:val="0"/>
      <w:divBdr>
        <w:top w:val="none" w:sz="0" w:space="0" w:color="auto"/>
        <w:left w:val="none" w:sz="0" w:space="0" w:color="auto"/>
        <w:bottom w:val="none" w:sz="0" w:space="0" w:color="auto"/>
        <w:right w:val="none" w:sz="0" w:space="0" w:color="auto"/>
      </w:divBdr>
      <w:divsChild>
        <w:div w:id="155001470">
          <w:marLeft w:val="432"/>
          <w:marRight w:val="0"/>
          <w:marTop w:val="0"/>
          <w:marBottom w:val="0"/>
          <w:divBdr>
            <w:top w:val="none" w:sz="0" w:space="0" w:color="auto"/>
            <w:left w:val="none" w:sz="0" w:space="0" w:color="auto"/>
            <w:bottom w:val="none" w:sz="0" w:space="0" w:color="auto"/>
            <w:right w:val="none" w:sz="0" w:space="0" w:color="auto"/>
          </w:divBdr>
        </w:div>
        <w:div w:id="1956983117">
          <w:marLeft w:val="432"/>
          <w:marRight w:val="0"/>
          <w:marTop w:val="0"/>
          <w:marBottom w:val="0"/>
          <w:divBdr>
            <w:top w:val="none" w:sz="0" w:space="0" w:color="auto"/>
            <w:left w:val="none" w:sz="0" w:space="0" w:color="auto"/>
            <w:bottom w:val="none" w:sz="0" w:space="0" w:color="auto"/>
            <w:right w:val="none" w:sz="0" w:space="0" w:color="auto"/>
          </w:divBdr>
        </w:div>
        <w:div w:id="1036848995">
          <w:marLeft w:val="1454"/>
          <w:marRight w:val="0"/>
          <w:marTop w:val="0"/>
          <w:marBottom w:val="0"/>
          <w:divBdr>
            <w:top w:val="none" w:sz="0" w:space="0" w:color="auto"/>
            <w:left w:val="none" w:sz="0" w:space="0" w:color="auto"/>
            <w:bottom w:val="none" w:sz="0" w:space="0" w:color="auto"/>
            <w:right w:val="none" w:sz="0" w:space="0" w:color="auto"/>
          </w:divBdr>
        </w:div>
        <w:div w:id="824661119">
          <w:marLeft w:val="1454"/>
          <w:marRight w:val="0"/>
          <w:marTop w:val="0"/>
          <w:marBottom w:val="0"/>
          <w:divBdr>
            <w:top w:val="none" w:sz="0" w:space="0" w:color="auto"/>
            <w:left w:val="none" w:sz="0" w:space="0" w:color="auto"/>
            <w:bottom w:val="none" w:sz="0" w:space="0" w:color="auto"/>
            <w:right w:val="none" w:sz="0" w:space="0" w:color="auto"/>
          </w:divBdr>
        </w:div>
        <w:div w:id="1638417913">
          <w:marLeft w:val="1454"/>
          <w:marRight w:val="0"/>
          <w:marTop w:val="0"/>
          <w:marBottom w:val="0"/>
          <w:divBdr>
            <w:top w:val="none" w:sz="0" w:space="0" w:color="auto"/>
            <w:left w:val="none" w:sz="0" w:space="0" w:color="auto"/>
            <w:bottom w:val="none" w:sz="0" w:space="0" w:color="auto"/>
            <w:right w:val="none" w:sz="0" w:space="0" w:color="auto"/>
          </w:divBdr>
        </w:div>
        <w:div w:id="1526212818">
          <w:marLeft w:val="1454"/>
          <w:marRight w:val="0"/>
          <w:marTop w:val="0"/>
          <w:marBottom w:val="0"/>
          <w:divBdr>
            <w:top w:val="none" w:sz="0" w:space="0" w:color="auto"/>
            <w:left w:val="none" w:sz="0" w:space="0" w:color="auto"/>
            <w:bottom w:val="none" w:sz="0" w:space="0" w:color="auto"/>
            <w:right w:val="none" w:sz="0" w:space="0" w:color="auto"/>
          </w:divBdr>
        </w:div>
        <w:div w:id="1118379216">
          <w:marLeft w:val="432"/>
          <w:marRight w:val="0"/>
          <w:marTop w:val="0"/>
          <w:marBottom w:val="0"/>
          <w:divBdr>
            <w:top w:val="none" w:sz="0" w:space="0" w:color="auto"/>
            <w:left w:val="none" w:sz="0" w:space="0" w:color="auto"/>
            <w:bottom w:val="none" w:sz="0" w:space="0" w:color="auto"/>
            <w:right w:val="none" w:sz="0" w:space="0" w:color="auto"/>
          </w:divBdr>
        </w:div>
        <w:div w:id="2083215803">
          <w:marLeft w:val="432"/>
          <w:marRight w:val="0"/>
          <w:marTop w:val="0"/>
          <w:marBottom w:val="0"/>
          <w:divBdr>
            <w:top w:val="none" w:sz="0" w:space="0" w:color="auto"/>
            <w:left w:val="none" w:sz="0" w:space="0" w:color="auto"/>
            <w:bottom w:val="none" w:sz="0" w:space="0" w:color="auto"/>
            <w:right w:val="none" w:sz="0" w:space="0" w:color="auto"/>
          </w:divBdr>
        </w:div>
        <w:div w:id="591738567">
          <w:marLeft w:val="432"/>
          <w:marRight w:val="0"/>
          <w:marTop w:val="0"/>
          <w:marBottom w:val="0"/>
          <w:divBdr>
            <w:top w:val="none" w:sz="0" w:space="0" w:color="auto"/>
            <w:left w:val="none" w:sz="0" w:space="0" w:color="auto"/>
            <w:bottom w:val="none" w:sz="0" w:space="0" w:color="auto"/>
            <w:right w:val="none" w:sz="0" w:space="0" w:color="auto"/>
          </w:divBdr>
        </w:div>
      </w:divsChild>
    </w:div>
    <w:div w:id="354234207">
      <w:bodyDiv w:val="1"/>
      <w:marLeft w:val="0"/>
      <w:marRight w:val="0"/>
      <w:marTop w:val="0"/>
      <w:marBottom w:val="0"/>
      <w:divBdr>
        <w:top w:val="none" w:sz="0" w:space="0" w:color="auto"/>
        <w:left w:val="none" w:sz="0" w:space="0" w:color="auto"/>
        <w:bottom w:val="none" w:sz="0" w:space="0" w:color="auto"/>
        <w:right w:val="none" w:sz="0" w:space="0" w:color="auto"/>
      </w:divBdr>
    </w:div>
    <w:div w:id="499585516">
      <w:bodyDiv w:val="1"/>
      <w:marLeft w:val="0"/>
      <w:marRight w:val="0"/>
      <w:marTop w:val="0"/>
      <w:marBottom w:val="0"/>
      <w:divBdr>
        <w:top w:val="none" w:sz="0" w:space="0" w:color="auto"/>
        <w:left w:val="none" w:sz="0" w:space="0" w:color="auto"/>
        <w:bottom w:val="none" w:sz="0" w:space="0" w:color="auto"/>
        <w:right w:val="none" w:sz="0" w:space="0" w:color="auto"/>
      </w:divBdr>
    </w:div>
    <w:div w:id="756556007">
      <w:bodyDiv w:val="1"/>
      <w:marLeft w:val="0"/>
      <w:marRight w:val="0"/>
      <w:marTop w:val="0"/>
      <w:marBottom w:val="0"/>
      <w:divBdr>
        <w:top w:val="none" w:sz="0" w:space="0" w:color="auto"/>
        <w:left w:val="none" w:sz="0" w:space="0" w:color="auto"/>
        <w:bottom w:val="none" w:sz="0" w:space="0" w:color="auto"/>
        <w:right w:val="none" w:sz="0" w:space="0" w:color="auto"/>
      </w:divBdr>
    </w:div>
    <w:div w:id="762187170">
      <w:bodyDiv w:val="1"/>
      <w:marLeft w:val="0"/>
      <w:marRight w:val="0"/>
      <w:marTop w:val="0"/>
      <w:marBottom w:val="0"/>
      <w:divBdr>
        <w:top w:val="none" w:sz="0" w:space="0" w:color="auto"/>
        <w:left w:val="none" w:sz="0" w:space="0" w:color="auto"/>
        <w:bottom w:val="none" w:sz="0" w:space="0" w:color="auto"/>
        <w:right w:val="none" w:sz="0" w:space="0" w:color="auto"/>
      </w:divBdr>
    </w:div>
    <w:div w:id="775947100">
      <w:bodyDiv w:val="1"/>
      <w:marLeft w:val="0"/>
      <w:marRight w:val="0"/>
      <w:marTop w:val="0"/>
      <w:marBottom w:val="0"/>
      <w:divBdr>
        <w:top w:val="none" w:sz="0" w:space="0" w:color="auto"/>
        <w:left w:val="none" w:sz="0" w:space="0" w:color="auto"/>
        <w:bottom w:val="none" w:sz="0" w:space="0" w:color="auto"/>
        <w:right w:val="none" w:sz="0" w:space="0" w:color="auto"/>
      </w:divBdr>
    </w:div>
    <w:div w:id="1004362913">
      <w:bodyDiv w:val="1"/>
      <w:marLeft w:val="0"/>
      <w:marRight w:val="0"/>
      <w:marTop w:val="0"/>
      <w:marBottom w:val="0"/>
      <w:divBdr>
        <w:top w:val="none" w:sz="0" w:space="0" w:color="auto"/>
        <w:left w:val="none" w:sz="0" w:space="0" w:color="auto"/>
        <w:bottom w:val="none" w:sz="0" w:space="0" w:color="auto"/>
        <w:right w:val="none" w:sz="0" w:space="0" w:color="auto"/>
      </w:divBdr>
      <w:divsChild>
        <w:div w:id="1418407767">
          <w:marLeft w:val="360"/>
          <w:marRight w:val="0"/>
          <w:marTop w:val="67"/>
          <w:marBottom w:val="0"/>
          <w:divBdr>
            <w:top w:val="none" w:sz="0" w:space="0" w:color="auto"/>
            <w:left w:val="none" w:sz="0" w:space="0" w:color="auto"/>
            <w:bottom w:val="none" w:sz="0" w:space="0" w:color="auto"/>
            <w:right w:val="none" w:sz="0" w:space="0" w:color="auto"/>
          </w:divBdr>
        </w:div>
      </w:divsChild>
    </w:div>
    <w:div w:id="1595361820">
      <w:bodyDiv w:val="1"/>
      <w:marLeft w:val="0"/>
      <w:marRight w:val="0"/>
      <w:marTop w:val="0"/>
      <w:marBottom w:val="0"/>
      <w:divBdr>
        <w:top w:val="none" w:sz="0" w:space="0" w:color="auto"/>
        <w:left w:val="none" w:sz="0" w:space="0" w:color="auto"/>
        <w:bottom w:val="none" w:sz="0" w:space="0" w:color="auto"/>
        <w:right w:val="none" w:sz="0" w:space="0" w:color="auto"/>
      </w:divBdr>
    </w:div>
    <w:div w:id="2128621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iselmed.dartmouth.edu/news/2020/new-dartmouth-study-shows-that-greater-financial-integration-generally-not-association-with-better-healthcare-quality/"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tarum.org/sites/default/files/uploaded-publication-files/Altarum_Behavioral-Health-Access_Final-Report.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ainsdetroit.com/health-care/michigan-health-plans-post-rosy-profits-first-half-2020-blues-cross-income-lower-20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esmoinesregister.com/story/news/health/2018/09/19/iowa-medicaid-cost-increases-nearly-triple-under-privatized-managed-care-legislature-kim-reynolds/1293372002/?utm_source=dashboard&amp;utm_campaign=loyalty%20a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illiman.com/-/media/milliman/pdfs/2021-articles/7-7-21-medicaid_managed_care_financial_results.ash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AE074-BBAB-47D7-9240-5C60D58C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Pace &amp; Partners, Inc.</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McCall</dc:creator>
  <cp:keywords/>
  <cp:lastModifiedBy>Alan Bolter</cp:lastModifiedBy>
  <cp:revision>3</cp:revision>
  <cp:lastPrinted>2018-02-15T19:47:00Z</cp:lastPrinted>
  <dcterms:created xsi:type="dcterms:W3CDTF">2021-09-09T14:46:00Z</dcterms:created>
  <dcterms:modified xsi:type="dcterms:W3CDTF">2021-10-21T13:46:00Z</dcterms:modified>
</cp:coreProperties>
</file>